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7ECE" w14:textId="13C33A3D" w:rsidR="00E220F4" w:rsidRDefault="00D94C73" w:rsidP="00856D6E">
      <w:pPr>
        <w:spacing w:after="120" w:line="276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5CE5121E" w:rsidR="00E220F4" w:rsidRPr="00936B10" w:rsidRDefault="00E220F4" w:rsidP="00856D6E">
      <w:pPr>
        <w:spacing w:after="240" w:line="276" w:lineRule="auto"/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0018D4E" w14:textId="23886DC8" w:rsidR="00A56BDF" w:rsidRDefault="00D94C73" w:rsidP="00856D6E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56D6E">
        <w:rPr>
          <w:rFonts w:ascii="Arial" w:hAnsi="Arial" w:cs="Arial"/>
          <w:sz w:val="22"/>
          <w:szCs w:val="22"/>
        </w:rPr>
        <w:t>uzavřená</w:t>
      </w:r>
      <w:r w:rsidR="00856D6E">
        <w:rPr>
          <w:rFonts w:ascii="Arial" w:hAnsi="Arial" w:cs="Arial"/>
          <w:sz w:val="22"/>
          <w:szCs w:val="22"/>
        </w:rPr>
        <w:t xml:space="preserve"> </w:t>
      </w:r>
      <w:r w:rsidR="00332FAD"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 xml:space="preserve">(dále jen </w:t>
      </w:r>
      <w:r w:rsidR="00421D92" w:rsidRPr="009C6CD7">
        <w:rPr>
          <w:rFonts w:ascii="Arial" w:hAnsi="Arial" w:cs="Arial"/>
          <w:sz w:val="22"/>
          <w:szCs w:val="22"/>
        </w:rPr>
        <w:t>„ZZVZ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4E37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4E37EE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4E37E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49FA48" w14:textId="24B231A2" w:rsidR="00D94C73" w:rsidRPr="00936B10" w:rsidRDefault="001D50B7" w:rsidP="004E37EE">
      <w:pPr>
        <w:pStyle w:val="Bezmezer"/>
        <w:tabs>
          <w:tab w:val="left" w:pos="4536"/>
        </w:tabs>
        <w:spacing w:after="60"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4E37EE">
        <w:rPr>
          <w:rFonts w:ascii="Arial" w:hAnsi="Arial" w:cs="Arial"/>
          <w:snapToGrid w:val="0"/>
          <w:sz w:val="22"/>
          <w:szCs w:val="22"/>
        </w:rPr>
        <w:t xml:space="preserve">Liberecký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731CC1B7" w14:textId="77777777" w:rsidR="004E37EE" w:rsidRDefault="00D94C73" w:rsidP="004E37EE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4E37EE">
        <w:rPr>
          <w:rFonts w:ascii="Arial" w:hAnsi="Arial" w:cs="Arial"/>
          <w:sz w:val="22"/>
          <w:szCs w:val="22"/>
        </w:rPr>
        <w:t>Ing. Bohuslavem Kabátkem,</w:t>
      </w:r>
    </w:p>
    <w:p w14:paraId="5413A74C" w14:textId="6F70307E" w:rsidR="00D94C73" w:rsidRPr="00936B10" w:rsidRDefault="004E37EE" w:rsidP="004E37EE">
      <w:pPr>
        <w:pStyle w:val="Bezmezer"/>
        <w:tabs>
          <w:tab w:val="left" w:pos="4536"/>
        </w:tabs>
        <w:spacing w:after="60" w:line="276" w:lineRule="auto"/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ředitelem </w:t>
      </w:r>
      <w:r>
        <w:rPr>
          <w:rFonts w:ascii="Arial" w:hAnsi="Arial" w:cs="Arial"/>
          <w:sz w:val="22"/>
          <w:szCs w:val="22"/>
        </w:rPr>
        <w:t>KPÚ</w:t>
      </w:r>
      <w:r w:rsidR="00D94C73" w:rsidRPr="00936B10">
        <w:rPr>
          <w:rFonts w:ascii="Arial" w:hAnsi="Arial" w:cs="Arial"/>
          <w:sz w:val="22"/>
          <w:szCs w:val="22"/>
        </w:rPr>
        <w:t xml:space="preserve"> pro </w:t>
      </w:r>
      <w:r>
        <w:rPr>
          <w:rFonts w:ascii="Arial" w:hAnsi="Arial" w:cs="Arial"/>
          <w:sz w:val="22"/>
          <w:szCs w:val="22"/>
        </w:rPr>
        <w:t>Liberecký kraj</w:t>
      </w:r>
    </w:p>
    <w:p w14:paraId="1105F44A" w14:textId="64FEF926" w:rsidR="00D94C73" w:rsidRDefault="00D94C73" w:rsidP="004E37EE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4E37EE">
        <w:rPr>
          <w:rFonts w:ascii="Arial" w:hAnsi="Arial" w:cs="Arial"/>
          <w:sz w:val="22"/>
          <w:szCs w:val="22"/>
        </w:rPr>
        <w:t>Ing. Bohuslav Kabátek,</w:t>
      </w:r>
    </w:p>
    <w:p w14:paraId="24A91660" w14:textId="0AAC10F4" w:rsidR="004E37EE" w:rsidRPr="00936B10" w:rsidRDefault="004E37EE" w:rsidP="004E37EE">
      <w:pPr>
        <w:pStyle w:val="Bezmezer"/>
        <w:tabs>
          <w:tab w:val="left" w:pos="4536"/>
        </w:tabs>
        <w:spacing w:after="60" w:line="276" w:lineRule="auto"/>
        <w:ind w:left="4536" w:hanging="4536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ab/>
        <w:t>ředitel KPÚ pro Liberecký kraj</w:t>
      </w:r>
    </w:p>
    <w:p w14:paraId="2C798104" w14:textId="0AC3CA1B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4E37EE">
        <w:rPr>
          <w:rFonts w:ascii="Arial" w:hAnsi="Arial" w:cs="Arial"/>
          <w:sz w:val="22"/>
          <w:szCs w:val="22"/>
        </w:rPr>
        <w:t>U Nisy 745/</w:t>
      </w:r>
      <w:proofErr w:type="gramStart"/>
      <w:r w:rsidR="004E37EE">
        <w:rPr>
          <w:rFonts w:ascii="Arial" w:hAnsi="Arial" w:cs="Arial"/>
          <w:sz w:val="22"/>
          <w:szCs w:val="22"/>
        </w:rPr>
        <w:t>6a</w:t>
      </w:r>
      <w:proofErr w:type="gramEnd"/>
      <w:r w:rsidR="004E37EE">
        <w:rPr>
          <w:rFonts w:ascii="Arial" w:hAnsi="Arial" w:cs="Arial"/>
          <w:sz w:val="22"/>
          <w:szCs w:val="22"/>
        </w:rPr>
        <w:t>, 460 57 Liberec</w:t>
      </w:r>
    </w:p>
    <w:p w14:paraId="4C5750E4" w14:textId="060ECE5B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</w:p>
    <w:p w14:paraId="4CC71DE2" w14:textId="77777777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4E37EE">
      <w:pPr>
        <w:pStyle w:val="Bezmezer"/>
        <w:spacing w:line="276" w:lineRule="auto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4E37EE">
      <w:pPr>
        <w:pStyle w:val="Bezmezer"/>
        <w:tabs>
          <w:tab w:val="left" w:pos="4536"/>
        </w:tabs>
        <w:spacing w:line="276" w:lineRule="auto"/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9FB33FE" w:rsidR="00324A49" w:rsidRDefault="00324A49" w:rsidP="004E37EE">
      <w:pPr>
        <w:pStyle w:val="Bezmezer"/>
        <w:tabs>
          <w:tab w:val="left" w:pos="4536"/>
        </w:tabs>
        <w:spacing w:line="276" w:lineRule="auto"/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4349808" w:rsidR="00D94C73" w:rsidRPr="00936B10" w:rsidRDefault="00324A49" w:rsidP="004E37EE">
      <w:pPr>
        <w:pStyle w:val="Bezmezer"/>
        <w:tabs>
          <w:tab w:val="left" w:pos="4536"/>
        </w:tabs>
        <w:spacing w:line="276" w:lineRule="auto"/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0249F6DE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BE53FD" w:rsidRPr="00BE53FD">
        <w:rPr>
          <w:rFonts w:ascii="Arial" w:hAnsi="Arial" w:cs="Arial"/>
          <w:sz w:val="22"/>
          <w:szCs w:val="22"/>
        </w:rPr>
        <w:t>z49per3</w:t>
      </w:r>
    </w:p>
    <w:p w14:paraId="6066F629" w14:textId="47B17393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BE53FD">
        <w:rPr>
          <w:rFonts w:ascii="Arial" w:hAnsi="Arial" w:cs="Arial"/>
          <w:sz w:val="22"/>
          <w:szCs w:val="22"/>
        </w:rPr>
        <w:t>ČNB</w:t>
      </w:r>
    </w:p>
    <w:p w14:paraId="68FE6340" w14:textId="6A9C60BC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BE53FD" w:rsidRPr="00BE53FD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2DB3AF9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BE53FD" w:rsidRPr="00BE53FD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BE53FD">
      <w:pPr>
        <w:pStyle w:val="Bezmezer"/>
        <w:spacing w:before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BE53FD">
        <w:rPr>
          <w:rFonts w:ascii="Arial" w:hAnsi="Arial" w:cs="Arial"/>
          <w:bCs/>
          <w:sz w:val="22"/>
          <w:szCs w:val="22"/>
        </w:rPr>
        <w:t>„objednatel“</w:t>
      </w:r>
    </w:p>
    <w:p w14:paraId="3BBC9181" w14:textId="77777777" w:rsidR="004E37EE" w:rsidRDefault="004E37EE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8300059" w14:textId="010F1C47" w:rsidR="00D94C73" w:rsidRPr="004E37EE" w:rsidRDefault="00B97EC3" w:rsidP="004E37EE">
      <w:pPr>
        <w:pStyle w:val="Bezmezer"/>
        <w:tabs>
          <w:tab w:val="left" w:pos="4536"/>
        </w:tabs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4E37EE">
        <w:rPr>
          <w:rFonts w:ascii="Arial" w:hAnsi="Arial" w:cs="Arial"/>
          <w:b/>
          <w:bCs/>
          <w:sz w:val="22"/>
          <w:szCs w:val="22"/>
        </w:rPr>
        <w:t>a</w:t>
      </w:r>
    </w:p>
    <w:p w14:paraId="0B7F31BE" w14:textId="77777777" w:rsidR="004E37EE" w:rsidRDefault="004E37EE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48A2947" w14:textId="7CD3D069" w:rsidR="00D94C73" w:rsidRPr="00324A49" w:rsidRDefault="00D94C73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C69DD">
        <w:rPr>
          <w:rFonts w:ascii="Arial" w:hAnsi="Arial" w:cs="Arial"/>
          <w:b/>
          <w:sz w:val="22"/>
          <w:szCs w:val="22"/>
        </w:rPr>
        <w:t>[DOPLNIT]</w:t>
      </w:r>
    </w:p>
    <w:p w14:paraId="535E658E" w14:textId="54CCB8EB" w:rsidR="00D94C73" w:rsidRPr="00936B10" w:rsidRDefault="00D94C73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676ACD7A" w14:textId="3EC8D381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 xml:space="preserve">[DOPLNIT </w:t>
      </w:r>
      <w:r w:rsidRPr="00936B10">
        <w:rPr>
          <w:rFonts w:ascii="Arial" w:hAnsi="Arial" w:cs="Arial"/>
          <w:sz w:val="22"/>
          <w:szCs w:val="22"/>
        </w:rPr>
        <w:t>jednatele</w:t>
      </w:r>
      <w:r w:rsidR="000C69DD">
        <w:rPr>
          <w:rFonts w:ascii="Arial" w:hAnsi="Arial" w:cs="Arial"/>
          <w:sz w:val="22"/>
          <w:szCs w:val="22"/>
        </w:rPr>
        <w:t>]</w:t>
      </w:r>
    </w:p>
    <w:p w14:paraId="0759B9CF" w14:textId="1ECE1D18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1839F0AD" w14:textId="6F3F2396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01D2D25A" w14:textId="52587829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="000C69DD">
        <w:rPr>
          <w:rFonts w:ascii="Arial" w:hAnsi="Arial" w:cs="Arial"/>
          <w:sz w:val="22"/>
          <w:szCs w:val="22"/>
        </w:rPr>
        <w:t xml:space="preserve"> </w:t>
      </w:r>
    </w:p>
    <w:p w14:paraId="0FDC6E56" w14:textId="77777777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2FCDB154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0381B1B4" w14:textId="4930F76D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218AF6B9" w14:textId="7741F9D1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6B27D0C0" w14:textId="64789799" w:rsidR="00D94C73" w:rsidRPr="00936B10" w:rsidRDefault="00D94C73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718042C5" w14:textId="0A14F131" w:rsidR="00D94C73" w:rsidRPr="00936B10" w:rsidRDefault="00D94C73" w:rsidP="002E746C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0C69DD">
        <w:rPr>
          <w:rFonts w:ascii="Arial" w:hAnsi="Arial" w:cs="Arial"/>
          <w:sz w:val="22"/>
          <w:szCs w:val="22"/>
        </w:rPr>
        <w:t>[DOPLNIT]</w:t>
      </w:r>
    </w:p>
    <w:p w14:paraId="608E647E" w14:textId="1CD7316F" w:rsidR="00D94C73" w:rsidRPr="00936B10" w:rsidRDefault="00D94C73" w:rsidP="004E37EE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</w:t>
      </w:r>
      <w:r w:rsidR="000C69DD">
        <w:rPr>
          <w:rFonts w:ascii="Arial" w:hAnsi="Arial" w:cs="Arial"/>
          <w:sz w:val="22"/>
          <w:szCs w:val="22"/>
        </w:rPr>
        <w:t>[DOPLNIT] soudem v [DOPLNIT], oddíl [DOPLNIT], vložka [DOPLNIT].</w:t>
      </w:r>
    </w:p>
    <w:p w14:paraId="51B22963" w14:textId="06903C48" w:rsidR="00D94C73" w:rsidRPr="00936B10" w:rsidRDefault="00D94C73" w:rsidP="000C69DD">
      <w:pPr>
        <w:pStyle w:val="Bezmezer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dále jen </w:t>
      </w:r>
      <w:r w:rsidRPr="000C69DD">
        <w:rPr>
          <w:rFonts w:ascii="Arial" w:hAnsi="Arial" w:cs="Arial"/>
          <w:bCs/>
          <w:sz w:val="22"/>
          <w:szCs w:val="22"/>
        </w:rPr>
        <w:t>„zhotovitel č. 1“</w:t>
      </w:r>
    </w:p>
    <w:p w14:paraId="55EB0288" w14:textId="29A406B0" w:rsidR="00D94C73" w:rsidRDefault="00D94C73" w:rsidP="004E37EE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25255DFF" w14:textId="77777777" w:rsidR="002826A5" w:rsidRDefault="002826A5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57CE95C" w14:textId="169998E9" w:rsidR="000C69DD" w:rsidRPr="00324A49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2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[DOPLNIT]</w:t>
      </w:r>
    </w:p>
    <w:p w14:paraId="34116316" w14:textId="77777777" w:rsidR="000C69DD" w:rsidRPr="00936B10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1A1315B7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[DOPLNIT </w:t>
      </w:r>
      <w:r w:rsidRPr="00936B10">
        <w:rPr>
          <w:rFonts w:ascii="Arial" w:hAnsi="Arial" w:cs="Arial"/>
          <w:sz w:val="22"/>
          <w:szCs w:val="22"/>
        </w:rPr>
        <w:t>jednatele</w:t>
      </w:r>
      <w:r>
        <w:rPr>
          <w:rFonts w:ascii="Arial" w:hAnsi="Arial" w:cs="Arial"/>
          <w:sz w:val="22"/>
          <w:szCs w:val="22"/>
        </w:rPr>
        <w:t>]</w:t>
      </w:r>
    </w:p>
    <w:p w14:paraId="6934D556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2AE92580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4D50707F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1F89F8A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A0D3E15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49139A5F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10161A30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3AF75797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3DE7FF84" w14:textId="77777777" w:rsidR="000C69DD" w:rsidRPr="00936B10" w:rsidRDefault="000C69DD" w:rsidP="002E746C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0842459F" w14:textId="77777777" w:rsidR="000C69DD" w:rsidRPr="00936B10" w:rsidRDefault="000C69DD" w:rsidP="000C69DD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</w:t>
      </w:r>
      <w:r>
        <w:rPr>
          <w:rFonts w:ascii="Arial" w:hAnsi="Arial" w:cs="Arial"/>
          <w:sz w:val="22"/>
          <w:szCs w:val="22"/>
        </w:rPr>
        <w:t>[DOPLNIT] soudem v [DOPLNIT], oddíl [DOPLNIT], vložka [DOPLNIT].</w:t>
      </w:r>
    </w:p>
    <w:p w14:paraId="71758FFE" w14:textId="1CC6E537" w:rsidR="000C69DD" w:rsidRPr="00936B10" w:rsidRDefault="000C69DD" w:rsidP="000C69DD">
      <w:pPr>
        <w:pStyle w:val="Bezmezer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0C69DD">
        <w:rPr>
          <w:rFonts w:ascii="Arial" w:hAnsi="Arial" w:cs="Arial"/>
          <w:bCs/>
          <w:sz w:val="22"/>
          <w:szCs w:val="22"/>
        </w:rPr>
        <w:t xml:space="preserve">„zhotovitel č. </w:t>
      </w:r>
      <w:r>
        <w:rPr>
          <w:rFonts w:ascii="Arial" w:hAnsi="Arial" w:cs="Arial"/>
          <w:bCs/>
          <w:sz w:val="22"/>
          <w:szCs w:val="22"/>
        </w:rPr>
        <w:t>2</w:t>
      </w:r>
      <w:r w:rsidRPr="000C69DD">
        <w:rPr>
          <w:rFonts w:ascii="Arial" w:hAnsi="Arial" w:cs="Arial"/>
          <w:bCs/>
          <w:sz w:val="22"/>
          <w:szCs w:val="22"/>
        </w:rPr>
        <w:t>“</w:t>
      </w:r>
    </w:p>
    <w:p w14:paraId="7CFC4FDE" w14:textId="14A15E6A" w:rsidR="00D94C73" w:rsidRPr="00936B10" w:rsidRDefault="00D94C73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4709E01E" w14:textId="77777777" w:rsidR="00324A49" w:rsidRDefault="00324A49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5542FDF" w14:textId="5EFB59EB" w:rsidR="000C69DD" w:rsidRPr="00324A49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3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[DOPLNIT]</w:t>
      </w:r>
    </w:p>
    <w:p w14:paraId="59BD3D06" w14:textId="77777777" w:rsidR="000C69DD" w:rsidRPr="00936B10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4BDB062A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[DOPLNIT </w:t>
      </w:r>
      <w:r w:rsidRPr="00936B10">
        <w:rPr>
          <w:rFonts w:ascii="Arial" w:hAnsi="Arial" w:cs="Arial"/>
          <w:sz w:val="22"/>
          <w:szCs w:val="22"/>
        </w:rPr>
        <w:t>jednatele</w:t>
      </w:r>
      <w:r>
        <w:rPr>
          <w:rFonts w:ascii="Arial" w:hAnsi="Arial" w:cs="Arial"/>
          <w:sz w:val="22"/>
          <w:szCs w:val="22"/>
        </w:rPr>
        <w:t>]</w:t>
      </w:r>
    </w:p>
    <w:p w14:paraId="2C88642F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07781A45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25948F93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54D152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03EF053E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03A8D5D2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7F1F98E6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7A39B7EC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1351C90E" w14:textId="77777777" w:rsidR="000C69DD" w:rsidRPr="00936B10" w:rsidRDefault="000C69DD" w:rsidP="002E746C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439ADC5A" w14:textId="77777777" w:rsidR="000C69DD" w:rsidRPr="00936B10" w:rsidRDefault="000C69DD" w:rsidP="000C69DD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</w:t>
      </w:r>
      <w:r>
        <w:rPr>
          <w:rFonts w:ascii="Arial" w:hAnsi="Arial" w:cs="Arial"/>
          <w:sz w:val="22"/>
          <w:szCs w:val="22"/>
        </w:rPr>
        <w:t>[DOPLNIT] soudem v [DOPLNIT], oddíl [DOPLNIT], vložka [DOPLNIT].</w:t>
      </w:r>
    </w:p>
    <w:p w14:paraId="2704405D" w14:textId="2B667D0A" w:rsidR="000C69DD" w:rsidRPr="00936B10" w:rsidRDefault="000C69DD" w:rsidP="000C69DD">
      <w:pPr>
        <w:pStyle w:val="Bezmezer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0C69DD">
        <w:rPr>
          <w:rFonts w:ascii="Arial" w:hAnsi="Arial" w:cs="Arial"/>
          <w:bCs/>
          <w:sz w:val="22"/>
          <w:szCs w:val="22"/>
        </w:rPr>
        <w:t xml:space="preserve">„zhotovitel č. </w:t>
      </w:r>
      <w:r>
        <w:rPr>
          <w:rFonts w:ascii="Arial" w:hAnsi="Arial" w:cs="Arial"/>
          <w:bCs/>
          <w:sz w:val="22"/>
          <w:szCs w:val="22"/>
        </w:rPr>
        <w:t>3</w:t>
      </w:r>
      <w:r w:rsidRPr="000C69DD">
        <w:rPr>
          <w:rFonts w:ascii="Arial" w:hAnsi="Arial" w:cs="Arial"/>
          <w:bCs/>
          <w:sz w:val="22"/>
          <w:szCs w:val="22"/>
        </w:rPr>
        <w:t>“</w:t>
      </w:r>
    </w:p>
    <w:p w14:paraId="41817EDA" w14:textId="5762DC2F" w:rsidR="004E37EE" w:rsidRDefault="004E37EE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A5E2AD" w14:textId="77777777" w:rsidR="004E37EE" w:rsidRDefault="004E37EE" w:rsidP="004E37EE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5D7A328" w14:textId="42EC6F9F" w:rsidR="000C69DD" w:rsidRPr="00324A49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[DOPLNIT]</w:t>
      </w:r>
    </w:p>
    <w:p w14:paraId="0C9AE3B1" w14:textId="77777777" w:rsidR="000C69DD" w:rsidRPr="00936B10" w:rsidRDefault="000C69DD" w:rsidP="000C69DD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2D1DAC95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[DOPLNIT </w:t>
      </w:r>
      <w:r w:rsidRPr="00936B10">
        <w:rPr>
          <w:rFonts w:ascii="Arial" w:hAnsi="Arial" w:cs="Arial"/>
          <w:sz w:val="22"/>
          <w:szCs w:val="22"/>
        </w:rPr>
        <w:t>jednatele</w:t>
      </w:r>
      <w:r>
        <w:rPr>
          <w:rFonts w:ascii="Arial" w:hAnsi="Arial" w:cs="Arial"/>
          <w:sz w:val="22"/>
          <w:szCs w:val="22"/>
        </w:rPr>
        <w:t>]</w:t>
      </w:r>
    </w:p>
    <w:p w14:paraId="66729B34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55B91A3E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39309C22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8E29580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8E1E79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3233F308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0DFF430A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14BB94E7" w14:textId="77777777" w:rsidR="000C69DD" w:rsidRPr="00936B10" w:rsidRDefault="000C69DD" w:rsidP="000C69DD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7B4C1338" w14:textId="77777777" w:rsidR="000C69DD" w:rsidRPr="00936B10" w:rsidRDefault="000C69DD" w:rsidP="002E746C">
      <w:pPr>
        <w:pStyle w:val="Bezmezer"/>
        <w:tabs>
          <w:tab w:val="left" w:pos="4536"/>
        </w:tabs>
        <w:spacing w:after="6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[DOPLNIT]</w:t>
      </w:r>
    </w:p>
    <w:p w14:paraId="308A391D" w14:textId="77777777" w:rsidR="000C69DD" w:rsidRPr="00936B10" w:rsidRDefault="000C69DD" w:rsidP="000C69DD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</w:t>
      </w:r>
      <w:r>
        <w:rPr>
          <w:rFonts w:ascii="Arial" w:hAnsi="Arial" w:cs="Arial"/>
          <w:sz w:val="22"/>
          <w:szCs w:val="22"/>
        </w:rPr>
        <w:t>[DOPLNIT] soudem v [DOPLNIT], oddíl [DOPLNIT], vložka [DOPLNIT].</w:t>
      </w:r>
    </w:p>
    <w:p w14:paraId="41BDEB6C" w14:textId="522597DA" w:rsidR="000C69DD" w:rsidRPr="00936B10" w:rsidRDefault="000C69DD" w:rsidP="000C69DD">
      <w:pPr>
        <w:pStyle w:val="Bezmezer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0C69DD">
        <w:rPr>
          <w:rFonts w:ascii="Arial" w:hAnsi="Arial" w:cs="Arial"/>
          <w:bCs/>
          <w:sz w:val="22"/>
          <w:szCs w:val="22"/>
        </w:rPr>
        <w:t xml:space="preserve">„zhotovitel č. </w:t>
      </w:r>
      <w:r>
        <w:rPr>
          <w:rFonts w:ascii="Arial" w:hAnsi="Arial" w:cs="Arial"/>
          <w:bCs/>
          <w:sz w:val="22"/>
          <w:szCs w:val="22"/>
        </w:rPr>
        <w:t>4</w:t>
      </w:r>
      <w:r w:rsidRPr="000C69DD">
        <w:rPr>
          <w:rFonts w:ascii="Arial" w:hAnsi="Arial" w:cs="Arial"/>
          <w:bCs/>
          <w:sz w:val="22"/>
          <w:szCs w:val="22"/>
        </w:rPr>
        <w:t>“</w:t>
      </w:r>
    </w:p>
    <w:p w14:paraId="690D432C" w14:textId="77777777" w:rsidR="004E37EE" w:rsidRPr="00936B10" w:rsidRDefault="004E37EE" w:rsidP="004E37EE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16621A7A" w14:textId="77777777" w:rsidR="00E220F4" w:rsidRPr="00936B10" w:rsidRDefault="00E220F4" w:rsidP="004E37EE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3F63356A" w14:textId="688F8258" w:rsidR="009405A9" w:rsidRPr="00936B10" w:rsidRDefault="009405A9" w:rsidP="004E37EE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90A92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C90A92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C90A92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</w:t>
      </w:r>
      <w:r w:rsidR="004E37E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4E37EE">
      <w:pPr>
        <w:spacing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53BDA" w:rsidRDefault="00D94C73" w:rsidP="00353BDA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353BDA">
        <w:rPr>
          <w:rFonts w:ascii="Arial" w:hAnsi="Arial"/>
          <w:caps w:val="0"/>
          <w:sz w:val="24"/>
          <w:szCs w:val="24"/>
        </w:rPr>
        <w:t>Úvodní ustanovení</w:t>
      </w:r>
    </w:p>
    <w:p w14:paraId="4AD146C4" w14:textId="77777777" w:rsidR="00D94C73" w:rsidRPr="00936B10" w:rsidRDefault="00D94C73" w:rsidP="004E37EE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2915DC5A" w:rsidR="00D94C73" w:rsidRPr="00936B10" w:rsidRDefault="00A74E97" w:rsidP="00856D6E">
      <w:p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B54AD">
        <w:rPr>
          <w:rFonts w:ascii="Arial" w:hAnsi="Arial" w:cs="Arial"/>
          <w:snapToGrid w:val="0"/>
          <w:sz w:val="22"/>
          <w:szCs w:val="22"/>
        </w:rPr>
        <w:t xml:space="preserve">se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2BA59136" w14:textId="5B3966E3" w:rsidR="00D94C73" w:rsidRPr="00936B10" w:rsidRDefault="00D94C73" w:rsidP="00C90A92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</w:t>
      </w:r>
      <w:r w:rsidR="00C90A92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C90A92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5F180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E17981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68A920B3" w:rsidR="00D13C37" w:rsidRPr="00372B31" w:rsidRDefault="00D94C73" w:rsidP="00BC1819">
      <w:pPr>
        <w:pStyle w:val="Odstavecseseznamem"/>
        <w:numPr>
          <w:ilvl w:val="0"/>
          <w:numId w:val="3"/>
        </w:numPr>
        <w:tabs>
          <w:tab w:val="left" w:pos="1134"/>
        </w:tabs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72B31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372B31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372B31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372B31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372B31">
        <w:rPr>
          <w:rFonts w:ascii="Arial" w:hAnsi="Arial" w:cs="Arial"/>
          <w:snapToGrid w:val="0"/>
          <w:sz w:val="22"/>
          <w:szCs w:val="22"/>
        </w:rPr>
        <w:t>e</w:t>
      </w:r>
      <w:r w:rsidR="00324A49" w:rsidRPr="00372B31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72B31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372B31">
        <w:rPr>
          <w:rFonts w:ascii="Arial" w:hAnsi="Arial" w:cs="Arial"/>
          <w:b/>
          <w:sz w:val="22"/>
          <w:szCs w:val="22"/>
        </w:rPr>
        <w:t xml:space="preserve">Zpracování </w:t>
      </w:r>
      <w:r w:rsidRPr="00372B31">
        <w:rPr>
          <w:rFonts w:ascii="Arial" w:hAnsi="Arial" w:cs="Arial"/>
          <w:b/>
          <w:sz w:val="22"/>
          <w:szCs w:val="22"/>
        </w:rPr>
        <w:t>znaleckých posudků</w:t>
      </w:r>
      <w:r w:rsidR="00D13C37" w:rsidRPr="00372B31">
        <w:rPr>
          <w:rFonts w:ascii="Arial" w:hAnsi="Arial" w:cs="Arial"/>
          <w:b/>
          <w:sz w:val="22"/>
          <w:szCs w:val="22"/>
        </w:rPr>
        <w:t>“</w:t>
      </w:r>
      <w:r w:rsidRPr="00372B31">
        <w:rPr>
          <w:rFonts w:ascii="Arial" w:hAnsi="Arial" w:cs="Arial"/>
          <w:b/>
          <w:sz w:val="22"/>
          <w:szCs w:val="22"/>
        </w:rPr>
        <w:t xml:space="preserve"> </w:t>
      </w:r>
      <w:r w:rsidRPr="00372B31">
        <w:rPr>
          <w:rFonts w:ascii="Arial" w:hAnsi="Arial" w:cs="Arial"/>
          <w:bCs/>
          <w:sz w:val="22"/>
          <w:szCs w:val="22"/>
        </w:rPr>
        <w:t>pro</w:t>
      </w:r>
      <w:r w:rsidR="00522601" w:rsidRPr="00372B31">
        <w:rPr>
          <w:rFonts w:ascii="Arial" w:hAnsi="Arial" w:cs="Arial"/>
          <w:bCs/>
          <w:sz w:val="22"/>
          <w:szCs w:val="22"/>
        </w:rPr>
        <w:t xml:space="preserve"> Státní pozemkový úřad v rámci</w:t>
      </w:r>
      <w:r w:rsidRPr="00372B31">
        <w:rPr>
          <w:rFonts w:ascii="Arial" w:hAnsi="Arial" w:cs="Arial"/>
          <w:bCs/>
          <w:sz w:val="22"/>
          <w:szCs w:val="22"/>
        </w:rPr>
        <w:t xml:space="preserve"> </w:t>
      </w:r>
      <w:r w:rsidR="001536BA" w:rsidRPr="00372B31">
        <w:rPr>
          <w:rFonts w:ascii="Arial" w:hAnsi="Arial" w:cs="Arial"/>
          <w:bCs/>
          <w:sz w:val="22"/>
          <w:szCs w:val="22"/>
        </w:rPr>
        <w:t xml:space="preserve">působnosti </w:t>
      </w:r>
      <w:r w:rsidRPr="00372B31">
        <w:rPr>
          <w:rFonts w:ascii="Arial" w:hAnsi="Arial" w:cs="Arial"/>
          <w:bCs/>
          <w:sz w:val="22"/>
          <w:szCs w:val="22"/>
        </w:rPr>
        <w:t>KPÚ pro</w:t>
      </w:r>
      <w:r w:rsidR="00EE0988" w:rsidRPr="00372B31">
        <w:rPr>
          <w:rFonts w:ascii="Arial" w:hAnsi="Arial" w:cs="Arial"/>
          <w:bCs/>
          <w:sz w:val="22"/>
          <w:szCs w:val="22"/>
        </w:rPr>
        <w:t> Liberecký</w:t>
      </w:r>
      <w:r w:rsidR="00324A49" w:rsidRPr="00372B31">
        <w:rPr>
          <w:rFonts w:ascii="Arial" w:hAnsi="Arial" w:cs="Arial"/>
          <w:bCs/>
          <w:sz w:val="22"/>
          <w:szCs w:val="22"/>
        </w:rPr>
        <w:t xml:space="preserve"> </w:t>
      </w:r>
      <w:r w:rsidRPr="00372B31">
        <w:rPr>
          <w:rFonts w:ascii="Arial" w:hAnsi="Arial" w:cs="Arial"/>
          <w:bCs/>
          <w:sz w:val="22"/>
          <w:szCs w:val="22"/>
        </w:rPr>
        <w:t>kraj</w:t>
      </w:r>
      <w:r w:rsidR="00FD0689" w:rsidRPr="00372B31">
        <w:rPr>
          <w:rFonts w:ascii="Arial" w:hAnsi="Arial" w:cs="Arial"/>
          <w:bCs/>
          <w:sz w:val="22"/>
          <w:szCs w:val="22"/>
        </w:rPr>
        <w:t xml:space="preserve"> </w:t>
      </w:r>
      <w:r w:rsidR="00522601" w:rsidRPr="00372B31">
        <w:rPr>
          <w:rFonts w:ascii="Arial" w:hAnsi="Arial" w:cs="Arial"/>
          <w:bCs/>
          <w:sz w:val="22"/>
          <w:szCs w:val="22"/>
        </w:rPr>
        <w:t xml:space="preserve">včetně </w:t>
      </w:r>
      <w:r w:rsidR="00FD0689" w:rsidRPr="00372B31">
        <w:rPr>
          <w:rFonts w:ascii="Arial" w:hAnsi="Arial" w:cs="Arial"/>
          <w:bCs/>
          <w:sz w:val="22"/>
          <w:szCs w:val="22"/>
        </w:rPr>
        <w:t>jeho poboč</w:t>
      </w:r>
      <w:r w:rsidR="00522601" w:rsidRPr="00372B31">
        <w:rPr>
          <w:rFonts w:ascii="Arial" w:hAnsi="Arial" w:cs="Arial"/>
          <w:bCs/>
          <w:sz w:val="22"/>
          <w:szCs w:val="22"/>
        </w:rPr>
        <w:t>ek</w:t>
      </w:r>
      <w:r w:rsidR="00372B31">
        <w:rPr>
          <w:rFonts w:ascii="Arial" w:hAnsi="Arial" w:cs="Arial"/>
          <w:bCs/>
          <w:sz w:val="22"/>
          <w:szCs w:val="22"/>
        </w:rPr>
        <w:t xml:space="preserve"> </w:t>
      </w:r>
      <w:r w:rsidRPr="00372B31">
        <w:rPr>
          <w:rFonts w:ascii="Arial" w:hAnsi="Arial" w:cs="Arial"/>
          <w:snapToGrid w:val="0"/>
          <w:sz w:val="22"/>
          <w:szCs w:val="22"/>
        </w:rPr>
        <w:t>(dále jen</w:t>
      </w:r>
      <w:r w:rsidRPr="00372B3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372B31">
        <w:rPr>
          <w:rFonts w:ascii="Arial" w:hAnsi="Arial" w:cs="Arial"/>
          <w:bCs/>
          <w:snapToGrid w:val="0"/>
          <w:sz w:val="22"/>
          <w:szCs w:val="22"/>
        </w:rPr>
        <w:t>„dílo“</w:t>
      </w:r>
      <w:r w:rsidR="00D13C37" w:rsidRPr="00372B31">
        <w:rPr>
          <w:rFonts w:ascii="Arial" w:hAnsi="Arial" w:cs="Arial"/>
          <w:bCs/>
          <w:snapToGrid w:val="0"/>
          <w:sz w:val="22"/>
          <w:szCs w:val="22"/>
        </w:rPr>
        <w:t xml:space="preserve"> nebo „znalecký posudek“</w:t>
      </w:r>
      <w:r w:rsidRPr="00372B31">
        <w:rPr>
          <w:rFonts w:ascii="Arial" w:hAnsi="Arial" w:cs="Arial"/>
          <w:bCs/>
          <w:snapToGrid w:val="0"/>
          <w:sz w:val="22"/>
          <w:szCs w:val="22"/>
        </w:rPr>
        <w:t>).</w:t>
      </w:r>
    </w:p>
    <w:p w14:paraId="4E1AF7CB" w14:textId="35E838A7" w:rsidR="00D94C73" w:rsidRPr="00856D6E" w:rsidRDefault="00D94C73" w:rsidP="00856D6E">
      <w:pPr>
        <w:pStyle w:val="Odstavecseseznamem"/>
        <w:tabs>
          <w:tab w:val="left" w:pos="1134"/>
        </w:tabs>
        <w:spacing w:after="200" w:line="276" w:lineRule="auto"/>
        <w:ind w:left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56D6E">
        <w:rPr>
          <w:rFonts w:ascii="Arial" w:hAnsi="Arial" w:cs="Arial"/>
          <w:snapToGrid w:val="0"/>
          <w:sz w:val="22"/>
          <w:szCs w:val="22"/>
        </w:rPr>
        <w:t xml:space="preserve">Dílo bude provedeno v rozsahu uvedeném v článku III. této Smlouvy. </w:t>
      </w:r>
    </w:p>
    <w:p w14:paraId="07D9C7B4" w14:textId="4DE81626" w:rsidR="009820D0" w:rsidRPr="00936B10" w:rsidRDefault="009820D0" w:rsidP="00B303D0">
      <w:pPr>
        <w:pStyle w:val="Odstavecseseznamem"/>
        <w:numPr>
          <w:ilvl w:val="0"/>
          <w:numId w:val="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</w:t>
      </w:r>
      <w:r w:rsidR="00EE0988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</w:t>
      </w:r>
      <w:r w:rsidR="00372B31">
        <w:rPr>
          <w:rFonts w:ascii="Arial" w:hAnsi="Arial" w:cs="Arial"/>
          <w:sz w:val="22"/>
          <w:szCs w:val="22"/>
        </w:rPr>
        <w:t>,</w:t>
      </w:r>
      <w:r w:rsidR="009E758A" w:rsidRPr="1CA34882">
        <w:rPr>
          <w:rFonts w:ascii="Arial" w:hAnsi="Arial" w:cs="Arial"/>
          <w:sz w:val="22"/>
          <w:szCs w:val="22"/>
        </w:rPr>
        <w:t xml:space="preserve">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5A284A08" w14:textId="7DAB7D34" w:rsidR="009820D0" w:rsidRPr="00936B10" w:rsidRDefault="001D50B7" w:rsidP="00B303D0">
      <w:pPr>
        <w:pStyle w:val="Odstavecseseznamem"/>
        <w:numPr>
          <w:ilvl w:val="0"/>
          <w:numId w:val="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59255FCD" w:rsidR="009820D0" w:rsidRDefault="009820D0" w:rsidP="004E37EE">
      <w:pPr>
        <w:pStyle w:val="Odstavecseseznamem"/>
        <w:spacing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9D91850" w14:textId="77777777" w:rsidR="00C90A92" w:rsidRPr="00936B10" w:rsidRDefault="00C90A92" w:rsidP="004E37EE">
      <w:pPr>
        <w:pStyle w:val="Odstavecseseznamem"/>
        <w:spacing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5F180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E17981" w:rsidRDefault="00D94C73" w:rsidP="00E17981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E17981">
        <w:rPr>
          <w:rFonts w:ascii="Arial" w:hAnsi="Arial"/>
          <w:caps w:val="0"/>
          <w:sz w:val="24"/>
          <w:szCs w:val="24"/>
        </w:rPr>
        <w:lastRenderedPageBreak/>
        <w:t>Podklady k provedení díla</w:t>
      </w:r>
    </w:p>
    <w:p w14:paraId="182C286F" w14:textId="0455B183" w:rsidR="00FA2FCE" w:rsidRPr="00936B10" w:rsidRDefault="00FA2FCE" w:rsidP="00B303D0">
      <w:pPr>
        <w:pStyle w:val="Odstavecseseznamem"/>
        <w:numPr>
          <w:ilvl w:val="0"/>
          <w:numId w:val="15"/>
        </w:numPr>
        <w:spacing w:after="120" w:line="276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</w:t>
      </w:r>
      <w:r w:rsidR="00BA29DF">
        <w:rPr>
          <w:rFonts w:ascii="Arial" w:hAnsi="Arial" w:cs="Arial"/>
          <w:sz w:val="22"/>
          <w:szCs w:val="22"/>
        </w:rPr>
        <w:t>y</w:t>
      </w:r>
      <w:r w:rsidRPr="00936B10">
        <w:rPr>
          <w:rFonts w:ascii="Arial" w:hAnsi="Arial" w:cs="Arial"/>
          <w:sz w:val="22"/>
          <w:szCs w:val="22"/>
        </w:rPr>
        <w:t xml:space="preserve">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6F274F8" w:rsidR="00FA2FCE" w:rsidRPr="00EE0988" w:rsidRDefault="00FA2FCE" w:rsidP="00EE0988">
      <w:pPr>
        <w:spacing w:after="60" w:line="276" w:lineRule="auto"/>
        <w:ind w:left="360"/>
        <w:rPr>
          <w:rFonts w:ascii="Arial" w:hAnsi="Arial" w:cs="Arial"/>
          <w:sz w:val="22"/>
          <w:szCs w:val="22"/>
        </w:rPr>
      </w:pPr>
      <w:r w:rsidRPr="00EE0988">
        <w:rPr>
          <w:rFonts w:ascii="Arial" w:hAnsi="Arial" w:cs="Arial"/>
          <w:sz w:val="22"/>
          <w:szCs w:val="22"/>
        </w:rPr>
        <w:t xml:space="preserve">Zhotovitel </w:t>
      </w:r>
      <w:r w:rsidR="00D94C73" w:rsidRPr="00EE0988">
        <w:rPr>
          <w:rFonts w:ascii="Arial" w:hAnsi="Arial" w:cs="Arial"/>
          <w:sz w:val="22"/>
          <w:szCs w:val="22"/>
        </w:rPr>
        <w:t>č. 1 ze dne</w:t>
      </w:r>
      <w:proofErr w:type="gramStart"/>
      <w:r w:rsidR="00EE0988">
        <w:rPr>
          <w:rFonts w:ascii="Arial" w:hAnsi="Arial" w:cs="Arial"/>
          <w:sz w:val="22"/>
          <w:szCs w:val="22"/>
        </w:rPr>
        <w:t xml:space="preserve"> </w:t>
      </w:r>
      <w:r w:rsidR="00372B31">
        <w:rPr>
          <w:rFonts w:ascii="Arial" w:hAnsi="Arial" w:cs="Arial"/>
          <w:sz w:val="22"/>
          <w:szCs w:val="22"/>
        </w:rPr>
        <w:t>….</w:t>
      </w:r>
      <w:proofErr w:type="gramEnd"/>
      <w:r w:rsidR="00372B31">
        <w:rPr>
          <w:rFonts w:ascii="Arial" w:hAnsi="Arial" w:cs="Arial"/>
          <w:sz w:val="22"/>
          <w:szCs w:val="22"/>
        </w:rPr>
        <w:t>.</w:t>
      </w:r>
    </w:p>
    <w:p w14:paraId="2CB321BA" w14:textId="235201F5" w:rsidR="00FA2FCE" w:rsidRPr="00EE0988" w:rsidRDefault="00FA2FCE" w:rsidP="00EE0988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EE0988">
        <w:rPr>
          <w:rFonts w:ascii="Arial" w:hAnsi="Arial" w:cs="Arial"/>
          <w:sz w:val="22"/>
          <w:szCs w:val="22"/>
        </w:rPr>
        <w:t xml:space="preserve">     </w:t>
      </w:r>
      <w:r w:rsidR="00D94C73" w:rsidRPr="00EE0988">
        <w:rPr>
          <w:rFonts w:ascii="Arial" w:hAnsi="Arial" w:cs="Arial"/>
          <w:sz w:val="22"/>
          <w:szCs w:val="22"/>
        </w:rPr>
        <w:t xml:space="preserve"> </w:t>
      </w:r>
      <w:r w:rsidRPr="00EE0988">
        <w:rPr>
          <w:rFonts w:ascii="Arial" w:hAnsi="Arial" w:cs="Arial"/>
          <w:sz w:val="22"/>
          <w:szCs w:val="22"/>
        </w:rPr>
        <w:t>Zhotovitel č. 2 ze dne</w:t>
      </w:r>
      <w:proofErr w:type="gramStart"/>
      <w:r w:rsidR="00EE0988">
        <w:rPr>
          <w:rFonts w:ascii="Arial" w:hAnsi="Arial" w:cs="Arial"/>
          <w:sz w:val="22"/>
          <w:szCs w:val="22"/>
        </w:rPr>
        <w:t xml:space="preserve"> </w:t>
      </w:r>
      <w:r w:rsidR="00372B31">
        <w:rPr>
          <w:rFonts w:ascii="Arial" w:hAnsi="Arial" w:cs="Arial"/>
          <w:sz w:val="22"/>
          <w:szCs w:val="22"/>
        </w:rPr>
        <w:t>….</w:t>
      </w:r>
      <w:proofErr w:type="gramEnd"/>
      <w:r w:rsidR="00372B31">
        <w:rPr>
          <w:rFonts w:ascii="Arial" w:hAnsi="Arial" w:cs="Arial"/>
          <w:sz w:val="22"/>
          <w:szCs w:val="22"/>
        </w:rPr>
        <w:t>.</w:t>
      </w:r>
    </w:p>
    <w:p w14:paraId="7A9DA62B" w14:textId="19670EC0" w:rsidR="00522601" w:rsidRPr="00EE0988" w:rsidRDefault="00522601" w:rsidP="00EE0988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EE0988">
        <w:rPr>
          <w:rFonts w:ascii="Arial" w:hAnsi="Arial" w:cs="Arial"/>
          <w:sz w:val="22"/>
          <w:szCs w:val="22"/>
        </w:rPr>
        <w:t xml:space="preserve">      Zhotovitel č. 3 ze dne</w:t>
      </w:r>
      <w:proofErr w:type="gramStart"/>
      <w:r w:rsidR="00EE0988">
        <w:rPr>
          <w:rFonts w:ascii="Arial" w:hAnsi="Arial" w:cs="Arial"/>
          <w:sz w:val="22"/>
          <w:szCs w:val="22"/>
        </w:rPr>
        <w:t xml:space="preserve"> </w:t>
      </w:r>
      <w:r w:rsidR="00372B31">
        <w:rPr>
          <w:rFonts w:ascii="Arial" w:hAnsi="Arial" w:cs="Arial"/>
          <w:sz w:val="22"/>
          <w:szCs w:val="22"/>
        </w:rPr>
        <w:t>….</w:t>
      </w:r>
      <w:proofErr w:type="gramEnd"/>
      <w:r w:rsidR="00372B31">
        <w:rPr>
          <w:rFonts w:ascii="Arial" w:hAnsi="Arial" w:cs="Arial"/>
          <w:sz w:val="22"/>
          <w:szCs w:val="22"/>
        </w:rPr>
        <w:t>.</w:t>
      </w:r>
    </w:p>
    <w:p w14:paraId="0871BE5F" w14:textId="5798533F" w:rsidR="00196094" w:rsidRPr="00EE0988" w:rsidRDefault="00FA2FCE" w:rsidP="00EE0988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EE0988">
        <w:rPr>
          <w:rFonts w:ascii="Arial" w:hAnsi="Arial" w:cs="Arial"/>
          <w:sz w:val="22"/>
          <w:szCs w:val="22"/>
        </w:rPr>
        <w:t xml:space="preserve">      Zhotovitel č. </w:t>
      </w:r>
      <w:r w:rsidR="00EE0988">
        <w:rPr>
          <w:rFonts w:ascii="Arial" w:hAnsi="Arial" w:cs="Arial"/>
          <w:sz w:val="22"/>
          <w:szCs w:val="22"/>
        </w:rPr>
        <w:t>4</w:t>
      </w:r>
      <w:r w:rsidRPr="00EE0988">
        <w:rPr>
          <w:rFonts w:ascii="Arial" w:hAnsi="Arial" w:cs="Arial"/>
          <w:sz w:val="22"/>
          <w:szCs w:val="22"/>
        </w:rPr>
        <w:t xml:space="preserve"> ze dne</w:t>
      </w:r>
      <w:proofErr w:type="gramStart"/>
      <w:r w:rsidR="00EE0988">
        <w:rPr>
          <w:rFonts w:ascii="Arial" w:hAnsi="Arial" w:cs="Arial"/>
          <w:sz w:val="22"/>
          <w:szCs w:val="22"/>
        </w:rPr>
        <w:t xml:space="preserve"> </w:t>
      </w:r>
      <w:r w:rsidR="00372B31">
        <w:rPr>
          <w:rFonts w:ascii="Arial" w:hAnsi="Arial" w:cs="Arial"/>
          <w:sz w:val="22"/>
          <w:szCs w:val="22"/>
        </w:rPr>
        <w:t>….</w:t>
      </w:r>
      <w:proofErr w:type="gramEnd"/>
      <w:r w:rsidR="00372B31">
        <w:rPr>
          <w:rFonts w:ascii="Arial" w:hAnsi="Arial" w:cs="Arial"/>
          <w:sz w:val="22"/>
          <w:szCs w:val="22"/>
        </w:rPr>
        <w:t>.</w:t>
      </w:r>
    </w:p>
    <w:p w14:paraId="63780EC9" w14:textId="26705E06" w:rsidR="00D94C73" w:rsidRPr="00936B10" w:rsidRDefault="00D94C73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537C0C46" w14:textId="09BE782C" w:rsidR="00D94C73" w:rsidRPr="00324A49" w:rsidRDefault="00D94C73" w:rsidP="00B303D0">
      <w:pPr>
        <w:pStyle w:val="Odstavecseseznamem"/>
        <w:numPr>
          <w:ilvl w:val="0"/>
          <w:numId w:val="4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372B31">
        <w:rPr>
          <w:rStyle w:val="l-L2Char"/>
          <w:rFonts w:cs="Arial"/>
          <w:sz w:val="22"/>
          <w:szCs w:val="22"/>
        </w:rPr>
        <w:t>,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 nabude platnosti a účinnosti jiný předpis vztahující se k předmětu plnění díla, je zhotovitel povinen při realizaci veřejné zakázky řídit se těmito novými předpisy.</w:t>
      </w:r>
    </w:p>
    <w:p w14:paraId="58EFB896" w14:textId="584FB0A2" w:rsidR="00D94C73" w:rsidRDefault="00D94C73" w:rsidP="004E37EE">
      <w:pPr>
        <w:pStyle w:val="Odstavecseseznamem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04382214" w14:textId="77777777" w:rsidR="00856D6E" w:rsidRPr="00936B10" w:rsidRDefault="00856D6E" w:rsidP="004E37EE">
      <w:pPr>
        <w:pStyle w:val="Odstavecseseznamem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5F180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68EBED91" w:rsidR="00D94C73" w:rsidRPr="00856D6E" w:rsidRDefault="00D94C73" w:rsidP="00856D6E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856D6E">
        <w:rPr>
          <w:rFonts w:ascii="Arial" w:hAnsi="Arial"/>
          <w:caps w:val="0"/>
          <w:sz w:val="24"/>
          <w:szCs w:val="24"/>
        </w:rPr>
        <w:t xml:space="preserve">Rozsah díla a podmínky zadávání </w:t>
      </w:r>
      <w:r w:rsidR="003A26D9" w:rsidRPr="00856D6E">
        <w:rPr>
          <w:rFonts w:ascii="Arial" w:hAnsi="Arial"/>
          <w:caps w:val="0"/>
          <w:sz w:val="24"/>
          <w:szCs w:val="24"/>
        </w:rPr>
        <w:t>objednávek znaleckých</w:t>
      </w:r>
      <w:r w:rsidR="00856D6E">
        <w:rPr>
          <w:rFonts w:ascii="Arial" w:hAnsi="Arial"/>
          <w:caps w:val="0"/>
          <w:sz w:val="24"/>
          <w:szCs w:val="24"/>
        </w:rPr>
        <w:t> </w:t>
      </w:r>
      <w:r w:rsidR="003A26D9" w:rsidRPr="00856D6E">
        <w:rPr>
          <w:rFonts w:ascii="Arial" w:hAnsi="Arial"/>
          <w:caps w:val="0"/>
          <w:sz w:val="24"/>
          <w:szCs w:val="24"/>
        </w:rPr>
        <w:t>posudků</w:t>
      </w:r>
    </w:p>
    <w:p w14:paraId="3EF2E258" w14:textId="3EB4C709" w:rsidR="00D94C73" w:rsidRPr="00B608E1" w:rsidRDefault="00D94C73" w:rsidP="00B303D0">
      <w:pPr>
        <w:pStyle w:val="Zkladntextodsazen2"/>
        <w:numPr>
          <w:ilvl w:val="0"/>
          <w:numId w:val="6"/>
        </w:numPr>
        <w:tabs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843"/>
        <w:gridCol w:w="5949"/>
      </w:tblGrid>
      <w:tr w:rsidR="009134B7" w:rsidRPr="003D05EC" w14:paraId="5A5DCC3E" w14:textId="77777777" w:rsidTr="00372B31">
        <w:trPr>
          <w:trHeight w:val="59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D428780" w14:textId="77777777" w:rsidR="009134B7" w:rsidRPr="009134B7" w:rsidRDefault="009134B7" w:rsidP="006A1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Věc nemovitá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54F05A" w14:textId="77777777" w:rsidR="009134B7" w:rsidRPr="009134B7" w:rsidRDefault="009134B7" w:rsidP="006A1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Typ ceny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1955EAD" w14:textId="77777777" w:rsidR="009134B7" w:rsidRPr="009134B7" w:rsidRDefault="009134B7" w:rsidP="006A1E0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Popis služby požadované ve znaleckém posudku</w:t>
            </w:r>
          </w:p>
        </w:tc>
      </w:tr>
      <w:tr w:rsidR="009134B7" w:rsidRPr="003D05EC" w14:paraId="51465CE2" w14:textId="77777777" w:rsidTr="00372B31">
        <w:trPr>
          <w:trHeight w:val="117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459B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43DF" w14:textId="38278CE1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„Podle vyhlášky č. 182/1988 Sb.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 xml:space="preserve"> 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znění vyhlášky č.316/1990 Sb.“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7F74" w14:textId="77777777" w:rsidR="009134B7" w:rsidRPr="009134B7" w:rsidRDefault="009134B7" w:rsidP="00C709F1">
            <w:pPr>
              <w:spacing w:after="60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příslušenství.</w:t>
            </w:r>
          </w:p>
        </w:tc>
      </w:tr>
      <w:tr w:rsidR="009134B7" w:rsidRPr="003D05EC" w14:paraId="76474848" w14:textId="77777777" w:rsidTr="00372B31">
        <w:trPr>
          <w:trHeight w:val="142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187B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A02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68D4" w14:textId="380CEC1D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příslušenství. Součástí služby při určení „obvyklé ceny“ je také v</w:t>
            </w:r>
            <w:r w:rsidR="00C709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  <w:tr w:rsidR="009134B7" w:rsidRPr="003D05EC" w14:paraId="0816F9BA" w14:textId="77777777" w:rsidTr="00372B31">
        <w:trPr>
          <w:trHeight w:val="8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E5FF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3A95" w14:textId="60546D33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 xml:space="preserve"> 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znění vyhlášky č.316/1990 Sb.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42E4" w14:textId="77777777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Oceňují se stavby společně s pozemky nebo bez pozemků, včetně všech součástí a příslušenství.</w:t>
            </w:r>
          </w:p>
        </w:tc>
      </w:tr>
      <w:tr w:rsidR="009134B7" w:rsidRPr="003D05EC" w14:paraId="78FC5ED1" w14:textId="77777777" w:rsidTr="00372B31">
        <w:trPr>
          <w:trHeight w:val="136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0053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735B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DA1FA3" w14:textId="77777777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Oceňují se stavby společně s pozemky nebo bez pozemků, včetně všech součástí a příslušenství. Součástí služby při určení „obvyklé ceny“ je také v 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  <w:tr w:rsidR="009134B7" w:rsidRPr="003D05EC" w14:paraId="188DA41C" w14:textId="77777777" w:rsidTr="00372B31">
        <w:trPr>
          <w:trHeight w:val="82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762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9D06" w14:textId="5DED6E7A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znění vyhlášky č.316/1990 Sb.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82F8C1" w14:textId="1B185DD4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Oceňování rybníku včetně všech součástí a příslušenství a</w:t>
            </w:r>
            <w:r w:rsidR="00C709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souvisejících pozemků</w:t>
            </w:r>
          </w:p>
        </w:tc>
      </w:tr>
      <w:tr w:rsidR="009134B7" w:rsidRPr="003D05EC" w14:paraId="7B22B440" w14:textId="77777777" w:rsidTr="00372B31">
        <w:trPr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8F28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AD5D" w14:textId="77777777" w:rsidR="009134B7" w:rsidRPr="009134B7" w:rsidRDefault="009134B7" w:rsidP="006A1E0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90FB" w14:textId="31FF578F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Oceňování rybníku včetně všech součástí a příslušenství a</w:t>
            </w:r>
            <w:r w:rsidR="00C709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souvisejících pozemků. Součástí služby při určení „obvyklé ceny“ je také v odůvodněných případech, kdy nelze obvyklou cenu určit, tržní hodnota. Součástí služby určení „obvyklé ceny“ nebo „tržní hodnoty“ je i určení ceny zjištěné (§ 2 odst. 3 ZOM a</w:t>
            </w:r>
            <w:r w:rsidR="00C709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§ 1 c OV).</w:t>
            </w:r>
          </w:p>
        </w:tc>
      </w:tr>
      <w:tr w:rsidR="009134B7" w:rsidRPr="003D05EC" w14:paraId="544F8B7A" w14:textId="77777777" w:rsidTr="00372B31">
        <w:trPr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F33F" w14:textId="77777777" w:rsidR="009134B7" w:rsidRPr="009134B7" w:rsidRDefault="009134B7" w:rsidP="006A1E06">
            <w:pPr>
              <w:spacing w:before="40" w:after="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Škody na majetku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A102" w14:textId="77777777" w:rsidR="009134B7" w:rsidRPr="009134B7" w:rsidRDefault="009134B7" w:rsidP="006A1E06">
            <w:pPr>
              <w:spacing w:before="40" w:after="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Bude upřesněn objednávkou dle</w:t>
            </w:r>
            <w:r w:rsidRPr="009134B7">
              <w:rPr>
                <w:rFonts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charakteru škody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C3EF" w14:textId="3B8029D0" w:rsidR="009134B7" w:rsidRPr="009134B7" w:rsidRDefault="009134B7" w:rsidP="00C709F1">
            <w:pPr>
              <w:spacing w:before="60" w:after="60"/>
              <w:ind w:left="57" w:right="57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Výpočet náhrady škody na majetku, například na stavbách, na</w:t>
            </w:r>
            <w:r w:rsidR="00C709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134B7">
              <w:rPr>
                <w:rFonts w:ascii="Arial" w:hAnsi="Arial" w:cs="Arial"/>
                <w:color w:val="000000"/>
                <w:sz w:val="20"/>
                <w:szCs w:val="20"/>
              </w:rPr>
              <w:t>trvalých porostech, může to být určení výše újmy vlastníka způsobené neoprávněným pokácením dřevin rostoucích mimo les nebo v lese.</w:t>
            </w:r>
          </w:p>
        </w:tc>
      </w:tr>
    </w:tbl>
    <w:p w14:paraId="29EFBA52" w14:textId="02528BCD" w:rsidR="00D83EED" w:rsidRPr="00936B10" w:rsidRDefault="00D83EED" w:rsidP="004E37EE">
      <w:pPr>
        <w:pStyle w:val="Zkladntextodsazen2"/>
        <w:tabs>
          <w:tab w:val="left" w:pos="567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BF94CCD" w14:textId="03B23834" w:rsidR="00DD5B52" w:rsidRPr="00C709F1" w:rsidRDefault="00D94C73" w:rsidP="00B303D0">
      <w:pPr>
        <w:pStyle w:val="Zkladntextodsazen2"/>
        <w:numPr>
          <w:ilvl w:val="0"/>
          <w:numId w:val="6"/>
        </w:numPr>
        <w:tabs>
          <w:tab w:val="left" w:pos="567"/>
        </w:tabs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709F1">
        <w:rPr>
          <w:rFonts w:ascii="Arial" w:hAnsi="Arial" w:cs="Arial"/>
          <w:sz w:val="22"/>
          <w:szCs w:val="22"/>
        </w:rPr>
        <w:t xml:space="preserve">Jednotlivé </w:t>
      </w:r>
      <w:r w:rsidR="003A26D9" w:rsidRPr="00C709F1">
        <w:rPr>
          <w:rFonts w:ascii="Arial" w:hAnsi="Arial" w:cs="Arial"/>
          <w:sz w:val="22"/>
          <w:szCs w:val="22"/>
        </w:rPr>
        <w:t>znalecké posudky</w:t>
      </w:r>
      <w:r w:rsidRPr="00C709F1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C709F1" w:rsidRPr="00C709F1">
        <w:rPr>
          <w:rFonts w:ascii="Arial" w:hAnsi="Arial" w:cs="Arial"/>
          <w:sz w:val="22"/>
          <w:szCs w:val="22"/>
        </w:rPr>
        <w:t> </w:t>
      </w:r>
      <w:r w:rsidRPr="00C709F1">
        <w:rPr>
          <w:rFonts w:ascii="Arial" w:hAnsi="Arial" w:cs="Arial"/>
          <w:sz w:val="22"/>
          <w:szCs w:val="22"/>
        </w:rPr>
        <w:t>poskytnutí plnění</w:t>
      </w:r>
      <w:r w:rsidR="00A56BDF" w:rsidRPr="00C709F1">
        <w:rPr>
          <w:rFonts w:ascii="Arial" w:hAnsi="Arial" w:cs="Arial"/>
          <w:sz w:val="22"/>
          <w:szCs w:val="22"/>
        </w:rPr>
        <w:t>.</w:t>
      </w:r>
      <w:r w:rsidR="00C709F1" w:rsidRPr="00C709F1">
        <w:rPr>
          <w:rFonts w:ascii="Arial" w:hAnsi="Arial" w:cs="Arial"/>
          <w:sz w:val="22"/>
          <w:szCs w:val="22"/>
        </w:rPr>
        <w:t xml:space="preserve"> </w:t>
      </w:r>
      <w:r w:rsidR="003A26D9" w:rsidRPr="00C709F1">
        <w:rPr>
          <w:rFonts w:ascii="Arial" w:hAnsi="Arial" w:cs="Arial"/>
          <w:bCs/>
          <w:sz w:val="22"/>
          <w:szCs w:val="22"/>
        </w:rPr>
        <w:t>Za</w:t>
      </w:r>
      <w:r w:rsidR="00FA2FCE" w:rsidRPr="00C709F1">
        <w:rPr>
          <w:rFonts w:ascii="Arial" w:hAnsi="Arial" w:cs="Arial"/>
          <w:bCs/>
          <w:sz w:val="22"/>
          <w:szCs w:val="22"/>
        </w:rPr>
        <w:t xml:space="preserve"> tuto</w:t>
      </w:r>
      <w:r w:rsidR="003A26D9" w:rsidRPr="00C709F1">
        <w:rPr>
          <w:rFonts w:ascii="Arial" w:hAnsi="Arial" w:cs="Arial"/>
          <w:bCs/>
          <w:sz w:val="22"/>
          <w:szCs w:val="22"/>
        </w:rPr>
        <w:t> </w:t>
      </w:r>
      <w:r w:rsidR="00DD5B52" w:rsidRPr="00C709F1">
        <w:rPr>
          <w:rFonts w:ascii="Arial" w:hAnsi="Arial" w:cs="Arial"/>
          <w:bCs/>
          <w:sz w:val="22"/>
          <w:szCs w:val="22"/>
        </w:rPr>
        <w:t>„V</w:t>
      </w:r>
      <w:r w:rsidR="003A26D9" w:rsidRPr="00C709F1">
        <w:rPr>
          <w:rFonts w:ascii="Arial" w:hAnsi="Arial" w:cs="Arial"/>
          <w:bCs/>
          <w:sz w:val="22"/>
          <w:szCs w:val="22"/>
        </w:rPr>
        <w:t>ýzvu</w:t>
      </w:r>
      <w:r w:rsidR="00DD5B52" w:rsidRPr="00C709F1">
        <w:rPr>
          <w:rFonts w:ascii="Arial" w:hAnsi="Arial" w:cs="Arial"/>
          <w:bCs/>
          <w:sz w:val="22"/>
          <w:szCs w:val="22"/>
        </w:rPr>
        <w:t>“</w:t>
      </w:r>
      <w:r w:rsidR="003A26D9" w:rsidRPr="00C709F1">
        <w:rPr>
          <w:rFonts w:ascii="Arial" w:hAnsi="Arial" w:cs="Arial"/>
          <w:bCs/>
          <w:sz w:val="22"/>
          <w:szCs w:val="22"/>
        </w:rPr>
        <w:t xml:space="preserve"> je považována</w:t>
      </w:r>
      <w:r w:rsidRPr="00C709F1">
        <w:rPr>
          <w:rFonts w:ascii="Arial" w:hAnsi="Arial" w:cs="Arial"/>
          <w:b/>
          <w:sz w:val="22"/>
          <w:szCs w:val="22"/>
        </w:rPr>
        <w:t xml:space="preserve"> </w:t>
      </w:r>
      <w:r w:rsidR="00DD5B52" w:rsidRPr="00C709F1">
        <w:rPr>
          <w:rFonts w:ascii="Arial" w:hAnsi="Arial" w:cs="Arial"/>
          <w:bCs/>
          <w:sz w:val="22"/>
          <w:szCs w:val="22"/>
        </w:rPr>
        <w:t>„</w:t>
      </w:r>
      <w:r w:rsidR="00DD5B52" w:rsidRPr="00C709F1">
        <w:rPr>
          <w:rFonts w:ascii="Arial" w:hAnsi="Arial" w:cs="Arial"/>
          <w:b/>
          <w:sz w:val="22"/>
          <w:szCs w:val="22"/>
        </w:rPr>
        <w:t>O</w:t>
      </w:r>
      <w:r w:rsidR="003A26D9" w:rsidRPr="00C709F1">
        <w:rPr>
          <w:rFonts w:ascii="Arial" w:hAnsi="Arial" w:cs="Arial"/>
          <w:b/>
          <w:sz w:val="22"/>
          <w:szCs w:val="22"/>
        </w:rPr>
        <w:t>bjednávka</w:t>
      </w:r>
      <w:r w:rsidR="00DD5B52" w:rsidRPr="00C709F1">
        <w:rPr>
          <w:rFonts w:ascii="Arial" w:hAnsi="Arial" w:cs="Arial"/>
          <w:bCs/>
          <w:sz w:val="22"/>
          <w:szCs w:val="22"/>
        </w:rPr>
        <w:t>“</w:t>
      </w:r>
      <w:r w:rsidRPr="00C709F1">
        <w:rPr>
          <w:rFonts w:ascii="Arial" w:hAnsi="Arial" w:cs="Arial"/>
          <w:sz w:val="22"/>
          <w:szCs w:val="22"/>
        </w:rPr>
        <w:t>.</w:t>
      </w:r>
      <w:r w:rsidR="00C709F1">
        <w:rPr>
          <w:rFonts w:ascii="Arial" w:hAnsi="Arial" w:cs="Arial"/>
          <w:sz w:val="22"/>
          <w:szCs w:val="22"/>
        </w:rPr>
        <w:t xml:space="preserve"> </w:t>
      </w:r>
      <w:r w:rsidR="00502E01" w:rsidRPr="00C709F1">
        <w:rPr>
          <w:rFonts w:ascii="Arial" w:hAnsi="Arial" w:cs="Arial"/>
          <w:sz w:val="22"/>
          <w:szCs w:val="22"/>
        </w:rPr>
        <w:t>V</w:t>
      </w:r>
      <w:r w:rsidR="005D17D2" w:rsidRPr="00C709F1">
        <w:rPr>
          <w:rFonts w:ascii="Arial" w:hAnsi="Arial" w:cs="Arial"/>
          <w:sz w:val="22"/>
          <w:szCs w:val="22"/>
        </w:rPr>
        <w:t xml:space="preserve">zor objednávky je </w:t>
      </w:r>
      <w:r w:rsidR="00C709F1" w:rsidRPr="00C709F1">
        <w:rPr>
          <w:rFonts w:ascii="Arial" w:hAnsi="Arial" w:cs="Arial"/>
          <w:sz w:val="22"/>
          <w:szCs w:val="22"/>
        </w:rPr>
        <w:t>přílohou</w:t>
      </w:r>
      <w:r w:rsidR="005D17D2" w:rsidRPr="00C709F1">
        <w:rPr>
          <w:rFonts w:ascii="Arial" w:hAnsi="Arial" w:cs="Arial"/>
          <w:sz w:val="22"/>
          <w:szCs w:val="22"/>
        </w:rPr>
        <w:t xml:space="preserve"> č. 3</w:t>
      </w:r>
      <w:r w:rsidR="00502E01" w:rsidRPr="00C709F1">
        <w:rPr>
          <w:rFonts w:ascii="Arial" w:hAnsi="Arial" w:cs="Arial"/>
          <w:sz w:val="22"/>
          <w:szCs w:val="22"/>
        </w:rPr>
        <w:t xml:space="preserve"> této </w:t>
      </w:r>
      <w:r w:rsidR="00A74E97" w:rsidRPr="00C709F1">
        <w:rPr>
          <w:rFonts w:ascii="Arial" w:hAnsi="Arial" w:cs="Arial"/>
          <w:sz w:val="22"/>
          <w:szCs w:val="22"/>
        </w:rPr>
        <w:t>Dohody</w:t>
      </w:r>
      <w:r w:rsidR="00C709F1">
        <w:rPr>
          <w:rFonts w:ascii="Arial" w:hAnsi="Arial" w:cs="Arial"/>
          <w:sz w:val="22"/>
          <w:szCs w:val="22"/>
        </w:rPr>
        <w:t>.</w:t>
      </w:r>
    </w:p>
    <w:p w14:paraId="34B44F83" w14:textId="621C4A74" w:rsidR="00D8492D" w:rsidRPr="00936B10" w:rsidRDefault="00D8492D" w:rsidP="00B303D0">
      <w:pPr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C709F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303D0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31824EB2" w:rsidR="00D94C73" w:rsidRDefault="00B97EC3" w:rsidP="00B303D0">
      <w:pPr>
        <w:pStyle w:val="Zkladntextodsazen2"/>
        <w:spacing w:after="2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94C73" w:rsidRPr="005F1801">
        <w:rPr>
          <w:rFonts w:ascii="Arial" w:hAnsi="Arial" w:cs="Arial"/>
          <w:bCs/>
          <w:sz w:val="22"/>
          <w:szCs w:val="22"/>
        </w:rPr>
        <w:t>částku</w:t>
      </w:r>
      <w:r w:rsidR="00B303D0">
        <w:rPr>
          <w:rFonts w:ascii="Arial" w:hAnsi="Arial" w:cs="Arial"/>
          <w:b/>
          <w:sz w:val="22"/>
          <w:szCs w:val="22"/>
        </w:rPr>
        <w:t xml:space="preserve"> 750 000,-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0EA6D8DA" w14:textId="59B8CD55" w:rsidR="00D94C73" w:rsidRPr="00B303D0" w:rsidRDefault="00A74E97" w:rsidP="00B303D0">
      <w:pPr>
        <w:pStyle w:val="Zkladntextodsazen2"/>
        <w:numPr>
          <w:ilvl w:val="0"/>
          <w:numId w:val="21"/>
        </w:numPr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03D0">
        <w:rPr>
          <w:rFonts w:ascii="Arial" w:hAnsi="Arial" w:cs="Arial"/>
          <w:sz w:val="22"/>
          <w:szCs w:val="22"/>
        </w:rPr>
        <w:t>Dohod</w:t>
      </w:r>
      <w:r w:rsidR="6E617C8A" w:rsidRPr="00B303D0">
        <w:rPr>
          <w:rFonts w:ascii="Arial" w:hAnsi="Arial" w:cs="Arial"/>
          <w:sz w:val="22"/>
          <w:szCs w:val="22"/>
        </w:rPr>
        <w:t>a</w:t>
      </w:r>
      <w:r w:rsidR="001D50B7" w:rsidRPr="00B303D0">
        <w:rPr>
          <w:rFonts w:ascii="Arial" w:hAnsi="Arial" w:cs="Arial"/>
          <w:sz w:val="22"/>
          <w:szCs w:val="22"/>
        </w:rPr>
        <w:t xml:space="preserve"> </w:t>
      </w:r>
      <w:r w:rsidR="00D94C73" w:rsidRPr="00B303D0">
        <w:rPr>
          <w:rFonts w:ascii="Arial" w:hAnsi="Arial" w:cs="Arial"/>
          <w:sz w:val="22"/>
          <w:szCs w:val="22"/>
        </w:rPr>
        <w:t>je uzavřena na dobu určitou</w:t>
      </w:r>
      <w:r w:rsidR="00B303D0">
        <w:rPr>
          <w:rFonts w:ascii="Arial" w:hAnsi="Arial" w:cs="Arial"/>
          <w:sz w:val="22"/>
          <w:szCs w:val="22"/>
        </w:rPr>
        <w:t>,</w:t>
      </w:r>
      <w:r w:rsidR="00D94C73" w:rsidRPr="00B303D0">
        <w:rPr>
          <w:rFonts w:ascii="Arial" w:hAnsi="Arial" w:cs="Arial"/>
          <w:sz w:val="22"/>
          <w:szCs w:val="22"/>
        </w:rPr>
        <w:t xml:space="preserve"> a to od podpisu </w:t>
      </w:r>
      <w:r w:rsidRPr="00B303D0">
        <w:rPr>
          <w:rFonts w:ascii="Arial" w:hAnsi="Arial" w:cs="Arial"/>
          <w:sz w:val="22"/>
          <w:szCs w:val="22"/>
        </w:rPr>
        <w:t>Dohody</w:t>
      </w:r>
      <w:r w:rsidR="00D94C73" w:rsidRPr="00B303D0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B303D0" w:rsidRPr="00B303D0">
        <w:rPr>
          <w:rFonts w:ascii="Arial" w:hAnsi="Arial" w:cs="Arial"/>
          <w:sz w:val="22"/>
          <w:szCs w:val="22"/>
        </w:rPr>
        <w:t xml:space="preserve"> 31.7.2023.</w:t>
      </w:r>
      <w:r w:rsidR="00D94C73" w:rsidRPr="00B303D0">
        <w:rPr>
          <w:rFonts w:ascii="Arial" w:hAnsi="Arial" w:cs="Arial"/>
          <w:sz w:val="22"/>
          <w:szCs w:val="22"/>
        </w:rPr>
        <w:t xml:space="preserve"> </w:t>
      </w:r>
    </w:p>
    <w:p w14:paraId="639550BB" w14:textId="6CC0DF9B" w:rsidR="003A26D9" w:rsidRPr="00936B10" w:rsidRDefault="003A26D9" w:rsidP="00B303D0">
      <w:pPr>
        <w:pStyle w:val="Odstavecseseznamem"/>
        <w:numPr>
          <w:ilvl w:val="0"/>
          <w:numId w:val="16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B303D0">
      <w:pPr>
        <w:pStyle w:val="Odstavecseseznamem"/>
        <w:numPr>
          <w:ilvl w:val="0"/>
          <w:numId w:val="17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B303D0">
      <w:pPr>
        <w:pStyle w:val="Odstavecseseznamem"/>
        <w:numPr>
          <w:ilvl w:val="0"/>
          <w:numId w:val="17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36638DC5" w:rsidR="00D94C73" w:rsidRPr="00936B10" w:rsidRDefault="00D94C73" w:rsidP="00B303D0">
      <w:pPr>
        <w:pStyle w:val="Odstavecseseznamem"/>
        <w:numPr>
          <w:ilvl w:val="0"/>
          <w:numId w:val="17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765DE443" w:rsidR="00D94C73" w:rsidRPr="00936B10" w:rsidRDefault="00D94C73" w:rsidP="00B303D0">
      <w:pPr>
        <w:pStyle w:val="Odstavecseseznamem"/>
        <w:numPr>
          <w:ilvl w:val="0"/>
          <w:numId w:val="17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4E5761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</w:t>
      </w:r>
      <w:r w:rsidR="00B303D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3AAE8906" w:rsidR="00D94C73" w:rsidRDefault="00D94C73" w:rsidP="00B303D0">
      <w:pPr>
        <w:pStyle w:val="Odstavecseseznamem"/>
        <w:numPr>
          <w:ilvl w:val="0"/>
          <w:numId w:val="17"/>
        </w:numPr>
        <w:spacing w:after="20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</w:t>
      </w:r>
      <w:r w:rsidR="00B303D0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zhotoviteli, který se umístil jako další v pořadí po zhotoviteli, který vypracoval znalecký posudek, který je podkladem pro vypracování revizního znaleckého posudku. </w:t>
      </w:r>
    </w:p>
    <w:p w14:paraId="0B07B921" w14:textId="73292FD4" w:rsidR="00D94C73" w:rsidRPr="00936B10" w:rsidRDefault="00011DFC" w:rsidP="00B303D0">
      <w:pPr>
        <w:pStyle w:val="Odstavecseseznamem"/>
        <w:numPr>
          <w:ilvl w:val="0"/>
          <w:numId w:val="18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48FEB398" w:rsidR="00746A98" w:rsidRPr="00936B10" w:rsidRDefault="008E53D8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je jednotkovou cen</w:t>
      </w:r>
      <w:r w:rsidR="00A32A61">
        <w:rPr>
          <w:rFonts w:ascii="Arial" w:hAnsi="Arial" w:cs="Arial"/>
          <w:sz w:val="22"/>
          <w:szCs w:val="22"/>
        </w:rPr>
        <w:t>ou</w:t>
      </w:r>
      <w:r w:rsidRPr="00936B10">
        <w:rPr>
          <w:rFonts w:ascii="Arial" w:hAnsi="Arial" w:cs="Arial"/>
          <w:sz w:val="22"/>
          <w:szCs w:val="22"/>
        </w:rPr>
        <w:t xml:space="preserve">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B303D0">
      <w:pPr>
        <w:pStyle w:val="Odstavecseseznamem"/>
        <w:numPr>
          <w:ilvl w:val="0"/>
          <w:numId w:val="1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B303D0">
      <w:pPr>
        <w:pStyle w:val="Odstavecseseznamem"/>
        <w:numPr>
          <w:ilvl w:val="0"/>
          <w:numId w:val="19"/>
        </w:numPr>
        <w:spacing w:after="20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651CB29" w:rsidR="00AF14FC" w:rsidRDefault="00AF14FC" w:rsidP="004E37EE">
      <w:pPr>
        <w:spacing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AEBC946" w14:textId="77777777" w:rsidR="00B303D0" w:rsidRPr="00936B10" w:rsidRDefault="00B303D0" w:rsidP="004E37EE">
      <w:pPr>
        <w:spacing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4C4C22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26A1F487" w:rsidR="00D94C73" w:rsidRPr="00B303D0" w:rsidRDefault="00D94C73" w:rsidP="00B303D0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B303D0">
        <w:rPr>
          <w:rFonts w:ascii="Arial" w:hAnsi="Arial"/>
          <w:caps w:val="0"/>
          <w:sz w:val="24"/>
          <w:szCs w:val="24"/>
        </w:rPr>
        <w:t xml:space="preserve">Základní podmínky předání a převzetí </w:t>
      </w:r>
      <w:r w:rsidR="00397B98" w:rsidRPr="00B303D0">
        <w:rPr>
          <w:rFonts w:ascii="Arial" w:hAnsi="Arial"/>
          <w:caps w:val="0"/>
          <w:sz w:val="24"/>
          <w:szCs w:val="24"/>
        </w:rPr>
        <w:t>díla (</w:t>
      </w:r>
      <w:r w:rsidR="00821B13" w:rsidRPr="00B303D0">
        <w:rPr>
          <w:rFonts w:ascii="Arial" w:hAnsi="Arial"/>
          <w:caps w:val="0"/>
          <w:sz w:val="24"/>
          <w:szCs w:val="24"/>
        </w:rPr>
        <w:t>znaleckých posudků</w:t>
      </w:r>
      <w:r w:rsidR="00397B98" w:rsidRPr="00B303D0">
        <w:rPr>
          <w:rFonts w:ascii="Arial" w:hAnsi="Arial"/>
          <w:caps w:val="0"/>
          <w:sz w:val="24"/>
          <w:szCs w:val="24"/>
        </w:rPr>
        <w:t>)</w:t>
      </w:r>
      <w:r w:rsidRPr="00B303D0">
        <w:rPr>
          <w:rFonts w:ascii="Arial" w:hAnsi="Arial"/>
          <w:caps w:val="0"/>
          <w:sz w:val="24"/>
          <w:szCs w:val="24"/>
        </w:rPr>
        <w:t>, termíny dílčích plnění</w:t>
      </w:r>
    </w:p>
    <w:p w14:paraId="27D24479" w14:textId="6E3CA85B" w:rsidR="00D94C73" w:rsidRPr="000D09F7" w:rsidRDefault="00397B98" w:rsidP="000D09F7">
      <w:pPr>
        <w:pStyle w:val="Odstavecseseznamem"/>
        <w:numPr>
          <w:ilvl w:val="0"/>
          <w:numId w:val="10"/>
        </w:numPr>
        <w:tabs>
          <w:tab w:val="left" w:pos="426"/>
        </w:tabs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0D09F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0D09F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0D09F7">
        <w:rPr>
          <w:rFonts w:ascii="Arial" w:hAnsi="Arial" w:cs="Arial"/>
          <w:snapToGrid w:val="0"/>
          <w:sz w:val="22"/>
          <w:szCs w:val="22"/>
        </w:rPr>
        <w:t>o</w:t>
      </w:r>
      <w:r w:rsidR="00502E01" w:rsidRPr="000D09F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0D09F7">
        <w:rPr>
          <w:rFonts w:ascii="Arial" w:hAnsi="Arial" w:cs="Arial"/>
          <w:snapToGrid w:val="0"/>
          <w:sz w:val="22"/>
          <w:szCs w:val="22"/>
        </w:rPr>
        <w:t>o</w:t>
      </w:r>
      <w:r w:rsidR="00502E01" w:rsidRPr="000D09F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0D09F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0D09F7">
        <w:rPr>
          <w:rFonts w:ascii="Arial" w:hAnsi="Arial" w:cs="Arial"/>
          <w:snapToGrid w:val="0"/>
          <w:sz w:val="22"/>
          <w:szCs w:val="22"/>
        </w:rPr>
        <w:t>a</w:t>
      </w:r>
      <w:r w:rsidR="00D94C73" w:rsidRPr="000D09F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0D09F7" w:rsidRPr="000D09F7">
        <w:rPr>
          <w:rFonts w:ascii="Arial" w:hAnsi="Arial" w:cs="Arial"/>
          <w:snapToGrid w:val="0"/>
          <w:sz w:val="22"/>
          <w:szCs w:val="22"/>
        </w:rPr>
        <w:t xml:space="preserve"> Liberecký kraj na adrese U Nisy 745/</w:t>
      </w:r>
      <w:proofErr w:type="gramStart"/>
      <w:r w:rsidR="000D09F7" w:rsidRPr="000D09F7">
        <w:rPr>
          <w:rFonts w:ascii="Arial" w:hAnsi="Arial" w:cs="Arial"/>
          <w:snapToGrid w:val="0"/>
          <w:sz w:val="22"/>
          <w:szCs w:val="22"/>
        </w:rPr>
        <w:t>6a</w:t>
      </w:r>
      <w:proofErr w:type="gramEnd"/>
      <w:r w:rsidR="000D09F7" w:rsidRPr="000D09F7">
        <w:rPr>
          <w:rFonts w:ascii="Arial" w:hAnsi="Arial" w:cs="Arial"/>
          <w:snapToGrid w:val="0"/>
          <w:sz w:val="22"/>
          <w:szCs w:val="22"/>
        </w:rPr>
        <w:t>, 460 57 Liberec</w:t>
      </w:r>
      <w:r w:rsidR="00A32A61">
        <w:rPr>
          <w:rFonts w:ascii="Arial" w:hAnsi="Arial" w:cs="Arial"/>
          <w:snapToGrid w:val="0"/>
          <w:sz w:val="22"/>
          <w:szCs w:val="22"/>
        </w:rPr>
        <w:t>.</w:t>
      </w:r>
    </w:p>
    <w:p w14:paraId="489994BF" w14:textId="3D7FC4B3" w:rsidR="00D94C73" w:rsidRPr="00936B10" w:rsidRDefault="00D94C73" w:rsidP="000D09F7">
      <w:pPr>
        <w:pStyle w:val="Odstavecseseznamem"/>
        <w:numPr>
          <w:ilvl w:val="0"/>
          <w:numId w:val="10"/>
        </w:numPr>
        <w:tabs>
          <w:tab w:val="left" w:pos="426"/>
        </w:tabs>
        <w:spacing w:after="6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45042F9" w:rsidR="00D94C73" w:rsidRPr="00936B10" w:rsidRDefault="00D94C73" w:rsidP="000D09F7">
      <w:pPr>
        <w:pStyle w:val="Odstavecseseznamem"/>
        <w:numPr>
          <w:ilvl w:val="0"/>
          <w:numId w:val="5"/>
        </w:numPr>
        <w:tabs>
          <w:tab w:val="left" w:pos="426"/>
        </w:tabs>
        <w:spacing w:after="6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>, vždy</w:t>
      </w:r>
      <w:r w:rsidR="000D09F7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68F932F2" w:rsidR="00D94C73" w:rsidRPr="00936B10" w:rsidRDefault="00D94C73" w:rsidP="000D09F7">
      <w:pPr>
        <w:pStyle w:val="Odstavecseseznamem"/>
        <w:numPr>
          <w:ilvl w:val="0"/>
          <w:numId w:val="5"/>
        </w:numPr>
        <w:tabs>
          <w:tab w:val="left" w:pos="426"/>
        </w:tabs>
        <w:spacing w:after="6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</w:t>
      </w:r>
      <w:r w:rsidR="000D09F7">
        <w:rPr>
          <w:rFonts w:ascii="Arial" w:hAnsi="Arial" w:cs="Arial"/>
          <w:snapToGrid w:val="0"/>
          <w:sz w:val="22"/>
          <w:szCs w:val="22"/>
        </w:rPr>
        <w:t> 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>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0D09F7">
      <w:pPr>
        <w:pStyle w:val="Odstavecseseznamem"/>
        <w:numPr>
          <w:ilvl w:val="0"/>
          <w:numId w:val="5"/>
        </w:numPr>
        <w:tabs>
          <w:tab w:val="left" w:pos="426"/>
        </w:tabs>
        <w:spacing w:after="6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0D09F7">
      <w:pPr>
        <w:pStyle w:val="Odstavecseseznamem"/>
        <w:numPr>
          <w:ilvl w:val="0"/>
          <w:numId w:val="5"/>
        </w:numPr>
        <w:tabs>
          <w:tab w:val="left" w:pos="426"/>
        </w:tabs>
        <w:spacing w:after="200" w:line="276" w:lineRule="auto"/>
        <w:ind w:left="714" w:hanging="357"/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21340B83" w14:textId="004B4949" w:rsidR="00D94C73" w:rsidRDefault="2E4277C1" w:rsidP="000D09F7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</w:t>
      </w:r>
      <w:r w:rsidR="00FF306C">
        <w:rPr>
          <w:rFonts w:ascii="Arial" w:hAnsi="Arial" w:cs="Arial"/>
          <w:sz w:val="22"/>
          <w:szCs w:val="22"/>
        </w:rPr>
        <w:t xml:space="preserve"> a</w:t>
      </w:r>
      <w:r w:rsidR="00D94C73" w:rsidRPr="1CA34882">
        <w:rPr>
          <w:rFonts w:ascii="Arial" w:hAnsi="Arial" w:cs="Arial"/>
          <w:sz w:val="22"/>
          <w:szCs w:val="22"/>
        </w:rPr>
        <w:t xml:space="preserve">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12769B0F" w14:textId="3F9B29E3" w:rsidR="002C102B" w:rsidRDefault="00D94C73" w:rsidP="000D09F7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77FD0419" w14:textId="3EA2BF8F" w:rsidR="00D94C73" w:rsidRDefault="00D94C73" w:rsidP="000D09F7">
      <w:pPr>
        <w:pStyle w:val="Odstavecseseznamem"/>
        <w:numPr>
          <w:ilvl w:val="0"/>
          <w:numId w:val="1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40933E13" w14:textId="77777777" w:rsidR="00D94C73" w:rsidRPr="00936B10" w:rsidRDefault="00D94C73" w:rsidP="000D09F7">
      <w:pPr>
        <w:pStyle w:val="Zkladntextodsazen2"/>
        <w:numPr>
          <w:ilvl w:val="0"/>
          <w:numId w:val="10"/>
        </w:numPr>
        <w:tabs>
          <w:tab w:val="left" w:pos="567"/>
        </w:tabs>
        <w:spacing w:after="6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0D09F7">
      <w:pPr>
        <w:pStyle w:val="Zkladntextodsazen2"/>
        <w:numPr>
          <w:ilvl w:val="0"/>
          <w:numId w:val="20"/>
        </w:numPr>
        <w:tabs>
          <w:tab w:val="left" w:pos="284"/>
          <w:tab w:val="left" w:pos="567"/>
          <w:tab w:val="left" w:pos="1418"/>
        </w:tabs>
        <w:spacing w:after="60" w:line="276" w:lineRule="auto"/>
        <w:ind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60DB5781" w:rsidR="00936B10" w:rsidRPr="00936B10" w:rsidRDefault="00D94C73" w:rsidP="000D09F7">
      <w:pPr>
        <w:pStyle w:val="Zkladntextodsazen2"/>
        <w:numPr>
          <w:ilvl w:val="0"/>
          <w:numId w:val="20"/>
        </w:numPr>
        <w:tabs>
          <w:tab w:val="left" w:pos="0"/>
          <w:tab w:val="left" w:pos="567"/>
        </w:tabs>
        <w:spacing w:after="200" w:line="276" w:lineRule="auto"/>
        <w:ind w:left="567" w:hanging="21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</w:p>
    <w:p w14:paraId="358901B6" w14:textId="1EE9BBC7" w:rsidR="00D94C73" w:rsidRPr="00E23CF3" w:rsidRDefault="00AF14FC" w:rsidP="00E23CF3">
      <w:pPr>
        <w:pStyle w:val="Zkladntextodsazen2"/>
        <w:numPr>
          <w:ilvl w:val="0"/>
          <w:numId w:val="10"/>
        </w:numPr>
        <w:tabs>
          <w:tab w:val="left" w:pos="567"/>
        </w:tabs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D09F7">
        <w:rPr>
          <w:rFonts w:ascii="Arial" w:hAnsi="Arial" w:cs="Arial"/>
          <w:sz w:val="22"/>
          <w:szCs w:val="22"/>
        </w:rPr>
        <w:t>P</w:t>
      </w:r>
      <w:r w:rsidR="00D94C73" w:rsidRPr="000D09F7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0D09F7">
        <w:rPr>
          <w:rFonts w:ascii="Arial" w:hAnsi="Arial" w:cs="Arial"/>
          <w:sz w:val="22"/>
          <w:szCs w:val="22"/>
        </w:rPr>
        <w:t>znaleckého posudku</w:t>
      </w:r>
      <w:r w:rsidR="00976BC8" w:rsidRPr="000D09F7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0D09F7">
        <w:rPr>
          <w:rFonts w:ascii="Arial" w:hAnsi="Arial" w:cs="Arial"/>
          <w:sz w:val="22"/>
          <w:szCs w:val="22"/>
        </w:rPr>
        <w:t xml:space="preserve"> Objednatel dílo převezme ve</w:t>
      </w:r>
      <w:r w:rsidR="000D09F7" w:rsidRPr="000D09F7">
        <w:rPr>
          <w:rFonts w:ascii="Arial" w:hAnsi="Arial" w:cs="Arial"/>
          <w:sz w:val="22"/>
          <w:szCs w:val="22"/>
        </w:rPr>
        <w:t> </w:t>
      </w:r>
      <w:r w:rsidR="009165DF" w:rsidRPr="000D09F7">
        <w:rPr>
          <w:rFonts w:ascii="Arial" w:hAnsi="Arial" w:cs="Arial"/>
          <w:sz w:val="22"/>
          <w:szCs w:val="22"/>
        </w:rPr>
        <w:t>lhůtě</w:t>
      </w:r>
      <w:r w:rsidR="00A261EE" w:rsidRPr="000D09F7">
        <w:rPr>
          <w:rFonts w:ascii="Arial" w:hAnsi="Arial" w:cs="Arial"/>
          <w:sz w:val="22"/>
          <w:szCs w:val="22"/>
        </w:rPr>
        <w:t xml:space="preserve"> do</w:t>
      </w:r>
      <w:r w:rsidR="009165DF" w:rsidRPr="000D09F7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0D09F7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0D09F7">
        <w:rPr>
          <w:rFonts w:ascii="Arial" w:hAnsi="Arial" w:cs="Arial"/>
          <w:sz w:val="22"/>
          <w:szCs w:val="22"/>
        </w:rPr>
        <w:t>odst.</w:t>
      </w:r>
      <w:r w:rsidR="002C102B" w:rsidRPr="000D09F7">
        <w:rPr>
          <w:rFonts w:ascii="Arial" w:hAnsi="Arial" w:cs="Arial"/>
          <w:sz w:val="22"/>
          <w:szCs w:val="22"/>
        </w:rPr>
        <w:t xml:space="preserve"> </w:t>
      </w:r>
      <w:r w:rsidR="009165DF" w:rsidRPr="000D09F7">
        <w:rPr>
          <w:rFonts w:ascii="Arial" w:hAnsi="Arial" w:cs="Arial"/>
          <w:sz w:val="22"/>
          <w:szCs w:val="22"/>
        </w:rPr>
        <w:t>3</w:t>
      </w:r>
      <w:r w:rsidR="002C102B" w:rsidRPr="000D09F7">
        <w:rPr>
          <w:rFonts w:ascii="Arial" w:hAnsi="Arial" w:cs="Arial"/>
          <w:sz w:val="22"/>
          <w:szCs w:val="22"/>
        </w:rPr>
        <w:t xml:space="preserve"> </w:t>
      </w:r>
      <w:r w:rsidR="009165DF" w:rsidRPr="000D09F7">
        <w:rPr>
          <w:rFonts w:ascii="Arial" w:hAnsi="Arial" w:cs="Arial"/>
          <w:sz w:val="22"/>
          <w:szCs w:val="22"/>
        </w:rPr>
        <w:t xml:space="preserve">čl. IV. </w:t>
      </w:r>
      <w:r w:rsidRPr="000D09F7">
        <w:rPr>
          <w:rFonts w:ascii="Arial" w:hAnsi="Arial" w:cs="Arial"/>
          <w:sz w:val="22"/>
          <w:szCs w:val="22"/>
        </w:rPr>
        <w:t xml:space="preserve">Vzor </w:t>
      </w:r>
      <w:r w:rsidR="001B6214" w:rsidRPr="000D09F7">
        <w:rPr>
          <w:rFonts w:ascii="Arial" w:hAnsi="Arial" w:cs="Arial"/>
          <w:sz w:val="22"/>
          <w:szCs w:val="22"/>
        </w:rPr>
        <w:t>protokolu o nepřevzetí dí</w:t>
      </w:r>
      <w:r w:rsidR="00E15BE4" w:rsidRPr="000D09F7">
        <w:rPr>
          <w:rFonts w:ascii="Arial" w:hAnsi="Arial" w:cs="Arial"/>
          <w:sz w:val="22"/>
          <w:szCs w:val="22"/>
        </w:rPr>
        <w:t>la je P</w:t>
      </w:r>
      <w:r w:rsidRPr="000D09F7">
        <w:rPr>
          <w:rFonts w:ascii="Arial" w:hAnsi="Arial" w:cs="Arial"/>
          <w:sz w:val="22"/>
          <w:szCs w:val="22"/>
        </w:rPr>
        <w:t>řílo</w:t>
      </w:r>
      <w:r w:rsidR="00910B23">
        <w:rPr>
          <w:rFonts w:ascii="Arial" w:hAnsi="Arial" w:cs="Arial"/>
          <w:sz w:val="22"/>
          <w:szCs w:val="22"/>
        </w:rPr>
        <w:t>hou</w:t>
      </w:r>
      <w:r w:rsidRPr="000D09F7">
        <w:rPr>
          <w:rFonts w:ascii="Arial" w:hAnsi="Arial" w:cs="Arial"/>
          <w:sz w:val="22"/>
          <w:szCs w:val="22"/>
        </w:rPr>
        <w:t xml:space="preserve"> č.</w:t>
      </w:r>
      <w:r w:rsidR="001B6214" w:rsidRPr="000D09F7">
        <w:rPr>
          <w:rFonts w:ascii="Arial" w:hAnsi="Arial" w:cs="Arial"/>
          <w:sz w:val="22"/>
          <w:szCs w:val="22"/>
        </w:rPr>
        <w:t xml:space="preserve"> </w:t>
      </w:r>
      <w:r w:rsidR="00E15BE4" w:rsidRPr="000D09F7">
        <w:rPr>
          <w:rFonts w:ascii="Arial" w:hAnsi="Arial" w:cs="Arial"/>
          <w:sz w:val="22"/>
          <w:szCs w:val="22"/>
        </w:rPr>
        <w:t>5</w:t>
      </w:r>
      <w:r w:rsidRPr="000D09F7">
        <w:rPr>
          <w:rFonts w:ascii="Arial" w:hAnsi="Arial" w:cs="Arial"/>
          <w:sz w:val="22"/>
          <w:szCs w:val="22"/>
        </w:rPr>
        <w:t xml:space="preserve"> této </w:t>
      </w:r>
      <w:r w:rsidR="005A61E3" w:rsidRPr="000D09F7">
        <w:rPr>
          <w:rFonts w:ascii="Arial" w:hAnsi="Arial" w:cs="Arial"/>
          <w:sz w:val="22"/>
          <w:szCs w:val="22"/>
        </w:rPr>
        <w:t>Dohody</w:t>
      </w:r>
      <w:r w:rsidRPr="000D09F7">
        <w:rPr>
          <w:rFonts w:ascii="Arial" w:hAnsi="Arial" w:cs="Arial"/>
          <w:sz w:val="22"/>
          <w:szCs w:val="22"/>
        </w:rPr>
        <w:t>.</w:t>
      </w:r>
      <w:r w:rsidR="00E23CF3">
        <w:rPr>
          <w:rFonts w:ascii="Arial" w:hAnsi="Arial" w:cs="Arial"/>
          <w:sz w:val="22"/>
          <w:szCs w:val="22"/>
        </w:rPr>
        <w:t xml:space="preserve"> </w:t>
      </w:r>
      <w:r w:rsidR="00C1314F" w:rsidRPr="00E23CF3">
        <w:rPr>
          <w:rFonts w:ascii="Arial" w:hAnsi="Arial" w:cs="Arial"/>
          <w:sz w:val="22"/>
          <w:szCs w:val="22"/>
        </w:rPr>
        <w:t>Za</w:t>
      </w:r>
      <w:r w:rsidR="00E23CF3">
        <w:rPr>
          <w:rFonts w:ascii="Arial" w:hAnsi="Arial" w:cs="Arial"/>
          <w:sz w:val="22"/>
          <w:szCs w:val="22"/>
        </w:rPr>
        <w:t> </w:t>
      </w:r>
      <w:r w:rsidR="00C1314F" w:rsidRPr="00E23CF3">
        <w:rPr>
          <w:rFonts w:ascii="Arial" w:hAnsi="Arial" w:cs="Arial"/>
          <w:sz w:val="22"/>
          <w:szCs w:val="22"/>
        </w:rPr>
        <w:t xml:space="preserve">tento protokol lze považovat </w:t>
      </w:r>
      <w:r w:rsidRPr="00E23CF3">
        <w:rPr>
          <w:rFonts w:ascii="Arial" w:hAnsi="Arial" w:cs="Arial"/>
          <w:sz w:val="22"/>
          <w:szCs w:val="22"/>
        </w:rPr>
        <w:t xml:space="preserve">písemné </w:t>
      </w:r>
      <w:r w:rsidR="00C1314F" w:rsidRPr="00E23CF3">
        <w:rPr>
          <w:rFonts w:ascii="Arial" w:hAnsi="Arial" w:cs="Arial"/>
          <w:sz w:val="22"/>
          <w:szCs w:val="22"/>
        </w:rPr>
        <w:t xml:space="preserve">sdělení, že </w:t>
      </w:r>
      <w:r w:rsidRPr="00E23CF3">
        <w:rPr>
          <w:rFonts w:ascii="Arial" w:hAnsi="Arial" w:cs="Arial"/>
          <w:sz w:val="22"/>
          <w:szCs w:val="22"/>
        </w:rPr>
        <w:t xml:space="preserve">znalecký posudek </w:t>
      </w:r>
      <w:r w:rsidR="00C1314F" w:rsidRPr="00E23CF3">
        <w:rPr>
          <w:rFonts w:ascii="Arial" w:hAnsi="Arial" w:cs="Arial"/>
          <w:sz w:val="22"/>
          <w:szCs w:val="22"/>
        </w:rPr>
        <w:t>byl</w:t>
      </w:r>
      <w:r w:rsidRPr="00E23CF3">
        <w:rPr>
          <w:rFonts w:ascii="Arial" w:hAnsi="Arial" w:cs="Arial"/>
          <w:sz w:val="22"/>
          <w:szCs w:val="22"/>
        </w:rPr>
        <w:t xml:space="preserve"> objednatelem</w:t>
      </w:r>
      <w:r w:rsidR="00C1314F" w:rsidRPr="00E23CF3">
        <w:rPr>
          <w:rFonts w:ascii="Arial" w:hAnsi="Arial" w:cs="Arial"/>
          <w:sz w:val="22"/>
          <w:szCs w:val="22"/>
        </w:rPr>
        <w:t xml:space="preserve"> převzat a je</w:t>
      </w:r>
      <w:r w:rsidR="00A261EE" w:rsidRPr="00E23CF3">
        <w:rPr>
          <w:rFonts w:ascii="Arial" w:hAnsi="Arial" w:cs="Arial"/>
          <w:sz w:val="22"/>
          <w:szCs w:val="22"/>
        </w:rPr>
        <w:t xml:space="preserve"> </w:t>
      </w:r>
      <w:r w:rsidR="00C1314F" w:rsidRPr="00E23CF3">
        <w:rPr>
          <w:rFonts w:ascii="Arial" w:hAnsi="Arial" w:cs="Arial"/>
          <w:sz w:val="22"/>
          <w:szCs w:val="22"/>
        </w:rPr>
        <w:t>možné vystavit fakturu.</w:t>
      </w:r>
    </w:p>
    <w:p w14:paraId="6413655A" w14:textId="6FF8B450" w:rsidR="00D94C73" w:rsidRDefault="00D94C73" w:rsidP="004E37EE">
      <w:pPr>
        <w:tabs>
          <w:tab w:val="left" w:pos="0"/>
          <w:tab w:val="left" w:pos="851"/>
          <w:tab w:val="left" w:pos="1134"/>
        </w:tabs>
        <w:spacing w:line="276" w:lineRule="auto"/>
        <w:rPr>
          <w:rFonts w:ascii="Arial" w:hAnsi="Arial" w:cs="Arial"/>
        </w:rPr>
      </w:pPr>
    </w:p>
    <w:p w14:paraId="332A5906" w14:textId="77777777" w:rsidR="00E23CF3" w:rsidRPr="002C102B" w:rsidRDefault="00E23CF3" w:rsidP="004E37EE">
      <w:pPr>
        <w:tabs>
          <w:tab w:val="left" w:pos="0"/>
          <w:tab w:val="left" w:pos="851"/>
          <w:tab w:val="left" w:pos="1134"/>
        </w:tabs>
        <w:spacing w:line="276" w:lineRule="auto"/>
        <w:rPr>
          <w:rFonts w:ascii="Arial" w:hAnsi="Arial" w:cs="Arial"/>
        </w:rPr>
      </w:pPr>
    </w:p>
    <w:p w14:paraId="57241D6A" w14:textId="77777777" w:rsidR="00D94C73" w:rsidRPr="002C102B" w:rsidRDefault="00D94C73" w:rsidP="0006074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E23CF3" w:rsidRDefault="00D94C73" w:rsidP="00E23CF3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E23CF3">
        <w:rPr>
          <w:rFonts w:ascii="Arial" w:hAnsi="Arial"/>
          <w:caps w:val="0"/>
          <w:sz w:val="24"/>
          <w:szCs w:val="24"/>
        </w:rPr>
        <w:t>Cena za provedení díla</w:t>
      </w:r>
    </w:p>
    <w:p w14:paraId="4CF0561C" w14:textId="1E1A0415" w:rsidR="00D94C73" w:rsidRDefault="002570C7" w:rsidP="008004FC">
      <w:pPr>
        <w:pStyle w:val="Odstavecseseznamem"/>
        <w:numPr>
          <w:ilvl w:val="0"/>
          <w:numId w:val="14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</w:t>
      </w:r>
      <w:r w:rsidR="0006074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>jednotlivých zhotovitelů podle</w:t>
      </w:r>
      <w:r w:rsidR="00060741">
        <w:rPr>
          <w:rFonts w:ascii="Arial" w:hAnsi="Arial" w:cs="Arial"/>
          <w:sz w:val="22"/>
          <w:szCs w:val="22"/>
        </w:rPr>
        <w:t> 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A32A61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A32A61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301CC32D" w14:textId="4F726E9C" w:rsidR="006F2D75" w:rsidRPr="002C102B" w:rsidRDefault="006F2D75" w:rsidP="008004FC">
      <w:pPr>
        <w:pStyle w:val="Zkladntext"/>
        <w:numPr>
          <w:ilvl w:val="0"/>
          <w:numId w:val="14"/>
        </w:numPr>
        <w:tabs>
          <w:tab w:val="left" w:pos="567"/>
        </w:tabs>
        <w:spacing w:after="20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3B244A63" w14:textId="4ED9FB11" w:rsidR="00D94C73" w:rsidRPr="002C102B" w:rsidRDefault="00D94C73" w:rsidP="008004FC">
      <w:pPr>
        <w:pStyle w:val="Zkladntext"/>
        <w:numPr>
          <w:ilvl w:val="0"/>
          <w:numId w:val="14"/>
        </w:numPr>
        <w:tabs>
          <w:tab w:val="left" w:pos="567"/>
        </w:tabs>
        <w:spacing w:after="20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8004FC">
      <w:pPr>
        <w:pStyle w:val="Odstavecseseznamem"/>
        <w:numPr>
          <w:ilvl w:val="0"/>
          <w:numId w:val="14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1279BE80" w:rsidR="00D94C73" w:rsidRDefault="00D94C73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638DFE9A" w14:textId="77777777" w:rsidR="008004FC" w:rsidRPr="00936B10" w:rsidRDefault="008004FC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06074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8004FC" w:rsidRDefault="00D94C73" w:rsidP="008004FC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8004FC">
        <w:rPr>
          <w:rFonts w:ascii="Arial" w:hAnsi="Arial"/>
          <w:caps w:val="0"/>
          <w:sz w:val="24"/>
          <w:szCs w:val="24"/>
        </w:rPr>
        <w:lastRenderedPageBreak/>
        <w:t>Platební a fakturační podmínky</w:t>
      </w:r>
    </w:p>
    <w:p w14:paraId="7BB74063" w14:textId="5C809C54" w:rsidR="002C102B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</w:t>
      </w:r>
      <w:r w:rsidR="008004FC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07A76679" w14:textId="77777777" w:rsidR="002C102B" w:rsidRPr="002C102B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71DA816C" w14:textId="2331F833" w:rsidR="00D94C73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</w:t>
      </w:r>
      <w:r w:rsidR="008004FC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53D98537" w14:textId="77777777" w:rsidR="002C102B" w:rsidRPr="002C102B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3C11125F" w14:textId="10645E4A" w:rsidR="00D94C73" w:rsidRPr="002C102B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</w:t>
      </w:r>
      <w:r w:rsidR="008004F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274BB7E2" w14:textId="2B5F1FC5" w:rsidR="00D94C73" w:rsidRPr="002C102B" w:rsidRDefault="00D94C73" w:rsidP="008004FC">
      <w:pPr>
        <w:pStyle w:val="Odstavecseseznamem"/>
        <w:numPr>
          <w:ilvl w:val="0"/>
          <w:numId w:val="7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</w:t>
      </w:r>
      <w:r w:rsidR="008004FC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stavení běhu této doby splatnosti) a nelze z těchto důvodů vůči objednateli uplatňovat žádné sankce. Objednatel se zavazuje, že v případě, že tato skutečnost nastane, oznámí ji neprodleně</w:t>
      </w:r>
      <w:r w:rsidR="008004FC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DB108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</w:t>
      </w:r>
      <w:r w:rsidR="00DB1080">
        <w:rPr>
          <w:rFonts w:ascii="Arial" w:hAnsi="Arial" w:cs="Arial"/>
          <w:sz w:val="22"/>
          <w:szCs w:val="22"/>
        </w:rPr>
        <w:t>ů</w:t>
      </w:r>
      <w:r w:rsidRPr="00936B10">
        <w:rPr>
          <w:rFonts w:ascii="Arial" w:hAnsi="Arial" w:cs="Arial"/>
          <w:sz w:val="22"/>
          <w:szCs w:val="22"/>
        </w:rPr>
        <w:t xml:space="preserve"> před původním termínem splatnosti faktury, popř. do 3 pracovních dnů od okamžiku, kdy se objednatel dověděl o vzniku této skutečnosti, nastane-li ve lhůtě kratší</w:t>
      </w:r>
      <w:r w:rsidR="008004FC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než 5 pracovních dn</w:t>
      </w:r>
      <w:r w:rsidR="00DB1080">
        <w:rPr>
          <w:rFonts w:ascii="Arial" w:hAnsi="Arial" w:cs="Arial"/>
          <w:sz w:val="22"/>
          <w:szCs w:val="22"/>
        </w:rPr>
        <w:t>ů</w:t>
      </w:r>
      <w:r w:rsidRPr="00936B10">
        <w:rPr>
          <w:rFonts w:ascii="Arial" w:hAnsi="Arial" w:cs="Arial"/>
          <w:sz w:val="22"/>
          <w:szCs w:val="22"/>
        </w:rPr>
        <w:t xml:space="preserve"> před původním termínem splatnosti faktury.</w:t>
      </w:r>
    </w:p>
    <w:p w14:paraId="64FCB519" w14:textId="1AE66EAC" w:rsidR="00BA5A8C" w:rsidRDefault="00BA5A8C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5308CBC" w14:textId="77777777" w:rsidR="008004FC" w:rsidRPr="00936B10" w:rsidRDefault="008004FC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8004FC" w:rsidRDefault="00D94C73" w:rsidP="00026FF9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8004FC">
        <w:rPr>
          <w:rFonts w:ascii="Arial" w:hAnsi="Arial" w:cs="Arial"/>
          <w:b/>
          <w:bCs/>
          <w:snapToGrid w:val="0"/>
        </w:rPr>
        <w:t>Čl. VII.</w:t>
      </w:r>
    </w:p>
    <w:p w14:paraId="30D8FC24" w14:textId="161C104A" w:rsidR="00D94C73" w:rsidRPr="008004FC" w:rsidRDefault="00C20E88" w:rsidP="008004FC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8004FC">
        <w:rPr>
          <w:rFonts w:ascii="Arial" w:hAnsi="Arial"/>
          <w:caps w:val="0"/>
          <w:sz w:val="24"/>
          <w:szCs w:val="24"/>
        </w:rPr>
        <w:t>Vady díla</w:t>
      </w:r>
      <w:r w:rsidR="00D94C73" w:rsidRPr="008004FC">
        <w:rPr>
          <w:rFonts w:ascii="Arial" w:hAnsi="Arial"/>
          <w:caps w:val="0"/>
          <w:sz w:val="24"/>
          <w:szCs w:val="24"/>
        </w:rPr>
        <w:t>, smluvní pokuty, sankce</w:t>
      </w:r>
    </w:p>
    <w:p w14:paraId="3662EB90" w14:textId="5B5A8E27" w:rsidR="00D94C73" w:rsidRDefault="00D94C73" w:rsidP="00071BCB">
      <w:pPr>
        <w:pStyle w:val="Nadpis3"/>
        <w:numPr>
          <w:ilvl w:val="0"/>
          <w:numId w:val="8"/>
        </w:numPr>
        <w:spacing w:before="0"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004FC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0BF3B6D4" w14:textId="77777777" w:rsidR="00D94C73" w:rsidRPr="00936B10" w:rsidRDefault="00D94C73" w:rsidP="00071BCB">
      <w:pPr>
        <w:pStyle w:val="Zkladntextodsazen2"/>
        <w:numPr>
          <w:ilvl w:val="0"/>
          <w:numId w:val="8"/>
        </w:numPr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4EE7F354" w:rsidR="00C20E88" w:rsidRPr="00B0440E" w:rsidRDefault="00D94C73" w:rsidP="00071BCB">
      <w:pPr>
        <w:pStyle w:val="Zkladntextodsazen2"/>
        <w:numPr>
          <w:ilvl w:val="0"/>
          <w:numId w:val="8"/>
        </w:numPr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="00071BCB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3CB8CA7C" w:rsidR="00D94C73" w:rsidRPr="00936B10" w:rsidRDefault="00D94C73" w:rsidP="00071BCB">
      <w:pPr>
        <w:pStyle w:val="Zkladntextodsazen2"/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>V případě nereagování a</w:t>
      </w:r>
      <w:r w:rsidR="00071BCB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071BCB">
      <w:pPr>
        <w:pStyle w:val="Zkladntextodsazen2"/>
        <w:spacing w:after="2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387546DA" w14:textId="69A3C9F5" w:rsidR="002C102B" w:rsidRDefault="00D94C73" w:rsidP="00071BCB">
      <w:pPr>
        <w:pStyle w:val="Zkladntextodsazen2"/>
        <w:numPr>
          <w:ilvl w:val="0"/>
          <w:numId w:val="8"/>
        </w:numPr>
        <w:spacing w:after="2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Je-li zhotovitel v prodlení s odstraněním vad, uhradí objednateli smluvní pokutu ve výši 500</w:t>
      </w:r>
      <w:r w:rsidR="00337C1C">
        <w:rPr>
          <w:rFonts w:ascii="Arial" w:hAnsi="Arial" w:cs="Arial"/>
          <w:sz w:val="22"/>
          <w:szCs w:val="22"/>
        </w:rPr>
        <w:t>,-</w:t>
      </w:r>
      <w:r w:rsidRPr="00936B10">
        <w:rPr>
          <w:rFonts w:ascii="Arial" w:hAnsi="Arial" w:cs="Arial"/>
          <w:sz w:val="22"/>
          <w:szCs w:val="22"/>
        </w:rPr>
        <w:t xml:space="preserve">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1E8658F1" w14:textId="2B54D5B4" w:rsidR="00D94C73" w:rsidRDefault="00D94C73" w:rsidP="00071BCB">
      <w:pPr>
        <w:pStyle w:val="Odstavecseseznamem"/>
        <w:numPr>
          <w:ilvl w:val="0"/>
          <w:numId w:val="8"/>
        </w:numPr>
        <w:spacing w:after="20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000,-</w:t>
      </w:r>
      <w:r w:rsidR="00071BCB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 za každý jednotlivý případ porušení této povinnosti.</w:t>
      </w:r>
    </w:p>
    <w:p w14:paraId="13480627" w14:textId="5FD5BC50" w:rsidR="002C102B" w:rsidRDefault="00D94C73" w:rsidP="00071BCB">
      <w:pPr>
        <w:pStyle w:val="Odstavecseseznamem"/>
        <w:numPr>
          <w:ilvl w:val="0"/>
          <w:numId w:val="8"/>
        </w:numPr>
        <w:spacing w:after="20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0931A3FF" w14:textId="625D2659" w:rsidR="00D94C73" w:rsidRDefault="00D94C73" w:rsidP="00071BCB">
      <w:pPr>
        <w:pStyle w:val="Zkladntextodsazen2"/>
        <w:numPr>
          <w:ilvl w:val="0"/>
          <w:numId w:val="8"/>
        </w:numPr>
        <w:spacing w:after="2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506D1306" w14:textId="746FE8BD" w:rsidR="00D94C73" w:rsidRPr="00936B10" w:rsidRDefault="00D94C73" w:rsidP="00071BCB">
      <w:pPr>
        <w:pStyle w:val="Zkladntextodsazen2"/>
        <w:numPr>
          <w:ilvl w:val="0"/>
          <w:numId w:val="8"/>
        </w:numPr>
        <w:spacing w:after="2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04408F7A" w:rsidR="00D94C73" w:rsidRDefault="00D94C73" w:rsidP="004E37EE">
      <w:pPr>
        <w:spacing w:line="276" w:lineRule="auto"/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BCCF5B1" w14:textId="77777777" w:rsidR="00071BCB" w:rsidRPr="00936B10" w:rsidRDefault="00071BCB" w:rsidP="004E37EE">
      <w:pPr>
        <w:spacing w:line="276" w:lineRule="auto"/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C51397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071BCB" w:rsidRDefault="00D94C73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 xml:space="preserve">Důvody pro změnu nebo odstoupení od </w:t>
      </w:r>
      <w:r w:rsidR="005A61E3" w:rsidRPr="00071BCB">
        <w:rPr>
          <w:rFonts w:ascii="Arial" w:hAnsi="Arial"/>
          <w:caps w:val="0"/>
          <w:sz w:val="24"/>
          <w:szCs w:val="24"/>
        </w:rPr>
        <w:t>Dohody</w:t>
      </w:r>
      <w:r w:rsidR="00F915A7" w:rsidRPr="00071BCB">
        <w:rPr>
          <w:rFonts w:ascii="Arial" w:hAnsi="Arial"/>
          <w:caps w:val="0"/>
          <w:sz w:val="24"/>
          <w:szCs w:val="24"/>
        </w:rPr>
        <w:t xml:space="preserve">, ukončení účinnosti </w:t>
      </w:r>
      <w:r w:rsidR="005A61E3" w:rsidRPr="00071BCB">
        <w:rPr>
          <w:rFonts w:ascii="Arial" w:hAnsi="Arial"/>
          <w:caps w:val="0"/>
          <w:sz w:val="24"/>
          <w:szCs w:val="24"/>
        </w:rPr>
        <w:t>Dohody</w:t>
      </w:r>
    </w:p>
    <w:p w14:paraId="1E36B70B" w14:textId="2FFCE963" w:rsidR="00D94C73" w:rsidRDefault="00D94C73" w:rsidP="00071BCB">
      <w:pPr>
        <w:pStyle w:val="Odstavecseseznamem"/>
        <w:numPr>
          <w:ilvl w:val="0"/>
          <w:numId w:val="9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objednatel oprávněn dožadovat se toho, aby zhotovitel odstranil vady vzniklé vadným prováděním a dílo prováděl řádným způsobem. Jestliže zhotovitel díla tak neučiní ani</w:t>
      </w:r>
      <w:r w:rsidR="005C687E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0B9B31B3" w:rsidR="00D94C73" w:rsidRDefault="00D94C73" w:rsidP="00071BCB">
      <w:pPr>
        <w:pStyle w:val="Odstavecseseznamem"/>
        <w:numPr>
          <w:ilvl w:val="0"/>
          <w:numId w:val="9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38794DAC" w14:textId="7927B83A" w:rsidR="00D94C73" w:rsidRDefault="00D94C73" w:rsidP="00071BCB">
      <w:pPr>
        <w:pStyle w:val="Odstavecseseznamem"/>
        <w:numPr>
          <w:ilvl w:val="0"/>
          <w:numId w:val="9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20A58E76" w14:textId="60B0E429" w:rsidR="00D94C73" w:rsidRPr="00936B10" w:rsidRDefault="00D94C73" w:rsidP="00071BCB">
      <w:pPr>
        <w:pStyle w:val="Odstavecseseznamem"/>
        <w:numPr>
          <w:ilvl w:val="0"/>
          <w:numId w:val="9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071BCB">
      <w:pPr>
        <w:pStyle w:val="Odstavecseseznamem"/>
        <w:numPr>
          <w:ilvl w:val="0"/>
          <w:numId w:val="5"/>
        </w:numPr>
        <w:spacing w:after="6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09D6E1F8" w:rsidR="00D94C73" w:rsidRPr="00936B10" w:rsidRDefault="00D94C73" w:rsidP="00071BCB">
      <w:pPr>
        <w:pStyle w:val="11"/>
        <w:numPr>
          <w:ilvl w:val="0"/>
          <w:numId w:val="5"/>
        </w:numPr>
        <w:spacing w:before="0" w:after="6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071BCB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o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BA141F5" w:rsidR="00D94C73" w:rsidRPr="00936B10" w:rsidRDefault="00D94C73" w:rsidP="00071BCB">
      <w:pPr>
        <w:pStyle w:val="11"/>
        <w:numPr>
          <w:ilvl w:val="0"/>
          <w:numId w:val="5"/>
        </w:numPr>
        <w:spacing w:before="0" w:after="6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>IV)</w:t>
      </w:r>
      <w:r w:rsidR="005C687E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74262EBC" w:rsidR="00D94C73" w:rsidRPr="00936B10" w:rsidRDefault="00D94C73" w:rsidP="00071BCB">
      <w:pPr>
        <w:pStyle w:val="11"/>
        <w:numPr>
          <w:ilvl w:val="0"/>
          <w:numId w:val="5"/>
        </w:numPr>
        <w:spacing w:before="0" w:after="20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7AC1F568" w14:textId="64C607C4" w:rsidR="00D94C73" w:rsidRPr="00936B10" w:rsidRDefault="00D94C73" w:rsidP="00071BCB">
      <w:pPr>
        <w:pStyle w:val="11"/>
        <w:numPr>
          <w:ilvl w:val="0"/>
          <w:numId w:val="9"/>
        </w:numPr>
        <w:spacing w:before="0" w:after="6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071BCB">
      <w:pPr>
        <w:pStyle w:val="11"/>
        <w:numPr>
          <w:ilvl w:val="0"/>
          <w:numId w:val="5"/>
        </w:numPr>
        <w:spacing w:before="0" w:after="6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071BCB">
      <w:pPr>
        <w:pStyle w:val="11"/>
        <w:numPr>
          <w:ilvl w:val="0"/>
          <w:numId w:val="5"/>
        </w:numPr>
        <w:spacing w:before="0" w:after="200" w:line="276" w:lineRule="auto"/>
        <w:ind w:left="714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DCB1104" w14:textId="65543766" w:rsidR="00D94C73" w:rsidRDefault="00D94C73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Vznik některé ze skutečností uvedených v odstavci 5 je každá smluvní strana povinna neprodleně oznámit druhé smluvní straně. Pro uplatnění práva na odstoupení od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32588924" w14:textId="1AB0AC80" w:rsidR="00D94C73" w:rsidRDefault="00D94C73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</w:t>
      </w:r>
      <w:r w:rsidR="00071BCB">
        <w:rPr>
          <w:rFonts w:ascii="Arial" w:hAnsi="Arial" w:cs="Arial"/>
          <w:color w:val="auto"/>
          <w:sz w:val="22"/>
          <w:szCs w:val="22"/>
        </w:rPr>
        <w:br/>
      </w:r>
      <w:r w:rsidRPr="00936B10">
        <w:rPr>
          <w:rFonts w:ascii="Arial" w:hAnsi="Arial" w:cs="Arial"/>
          <w:color w:val="auto"/>
          <w:sz w:val="22"/>
          <w:szCs w:val="22"/>
        </w:rPr>
        <w:t xml:space="preserve">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</w:t>
      </w:r>
      <w:r w:rsidR="00071BCB">
        <w:rPr>
          <w:rFonts w:ascii="Arial" w:hAnsi="Arial" w:cs="Arial"/>
          <w:color w:val="auto"/>
          <w:sz w:val="22"/>
          <w:szCs w:val="22"/>
        </w:rPr>
        <w:br/>
      </w:r>
      <w:r w:rsidRPr="00936B10">
        <w:rPr>
          <w:rFonts w:ascii="Arial" w:hAnsi="Arial" w:cs="Arial"/>
          <w:color w:val="auto"/>
          <w:sz w:val="22"/>
          <w:szCs w:val="22"/>
        </w:rPr>
        <w:t>že se smluvní strany na finanční hodnotě díla neshodnou, nechají vypracovat znalecký posudek příslušným soudním znalcem. Smluvní strany se zavazují přijmout tento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>posudek jako konečný ke stanovení finanční hodnoty díla. K určení znalce, jakož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>i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>k úhradě ceny za vypracování posudku je příslušný objednatel.</w:t>
      </w:r>
    </w:p>
    <w:p w14:paraId="0991F6E2" w14:textId="0677307A" w:rsidR="00D94C73" w:rsidRDefault="00D94C73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3FB8F68C" w14:textId="258B69C6" w:rsidR="00D94C73" w:rsidRDefault="00D94C73" w:rsidP="00071BCB">
      <w:pPr>
        <w:pStyle w:val="11"/>
        <w:numPr>
          <w:ilvl w:val="0"/>
          <w:numId w:val="9"/>
        </w:numPr>
        <w:tabs>
          <w:tab w:val="left" w:pos="426"/>
        </w:tabs>
        <w:spacing w:before="0" w:after="20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35D72669" w14:textId="7065A645" w:rsidR="00D94C73" w:rsidRDefault="00D94C73" w:rsidP="00071BCB">
      <w:pPr>
        <w:pStyle w:val="11"/>
        <w:numPr>
          <w:ilvl w:val="0"/>
          <w:numId w:val="9"/>
        </w:numPr>
        <w:tabs>
          <w:tab w:val="left" w:pos="142"/>
        </w:tabs>
        <w:spacing w:before="0" w:after="200" w:line="276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19E963E9" w14:textId="6D919B6E" w:rsidR="00D94C73" w:rsidRPr="00627017" w:rsidRDefault="00693792" w:rsidP="00071BCB">
      <w:pPr>
        <w:pStyle w:val="11"/>
        <w:numPr>
          <w:ilvl w:val="0"/>
          <w:numId w:val="9"/>
        </w:numPr>
        <w:tabs>
          <w:tab w:val="left" w:pos="284"/>
        </w:tabs>
        <w:spacing w:before="0" w:after="20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>Do doby vyčíslení oprávněných nároků smluvních stran a do doby dohody o</w:t>
      </w:r>
      <w:r w:rsidR="00071BCB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07B30C39" w14:textId="1E00363D" w:rsidR="008B7786" w:rsidRDefault="008B7786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základě dílčí objednávky zůstávají v nezbytném rozsahu v platnosti bez ohledu na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7AE8AE69" w14:textId="2F7CC618" w:rsidR="008B7786" w:rsidRDefault="008B7786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4B77EBD4" w14:textId="62FA1C30" w:rsidR="008B7786" w:rsidRDefault="008B7786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BF67014" w14:textId="0301D60E" w:rsidR="00682FD9" w:rsidRPr="00936B10" w:rsidRDefault="00682FD9" w:rsidP="00071BCB">
      <w:pPr>
        <w:pStyle w:val="11"/>
        <w:numPr>
          <w:ilvl w:val="0"/>
          <w:numId w:val="9"/>
        </w:numPr>
        <w:spacing w:before="0" w:after="20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</w:t>
      </w:r>
      <w:r w:rsidR="00071BC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3.</w:t>
      </w:r>
    </w:p>
    <w:p w14:paraId="29AAAC5A" w14:textId="787D8C0F" w:rsidR="00D94C73" w:rsidRDefault="00D94C73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03730567" w14:textId="77777777" w:rsidR="00071BCB" w:rsidRDefault="00071BCB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071BCB" w:rsidRDefault="006A08F1" w:rsidP="0093303E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071BCB">
        <w:rPr>
          <w:rFonts w:ascii="Arial" w:hAnsi="Arial" w:cs="Arial"/>
          <w:b/>
          <w:bCs/>
          <w:snapToGrid w:val="0"/>
        </w:rPr>
        <w:t>Čl. IX.</w:t>
      </w:r>
    </w:p>
    <w:p w14:paraId="0D5C3755" w14:textId="77777777" w:rsidR="006A08F1" w:rsidRPr="00071BCB" w:rsidRDefault="006A08F1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>Nakládání se znaleckými posudky</w:t>
      </w:r>
    </w:p>
    <w:p w14:paraId="25C372A0" w14:textId="57468157" w:rsidR="006A08F1" w:rsidRPr="008845AF" w:rsidRDefault="006A08F1" w:rsidP="00071BC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652478E2" w:rsidR="006A08F1" w:rsidRDefault="006A08F1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433E7242" w14:textId="77777777" w:rsidR="00071BCB" w:rsidRDefault="00071BCB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071BCB" w:rsidRDefault="006A08F1" w:rsidP="0093303E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071BCB">
        <w:rPr>
          <w:rFonts w:ascii="Arial" w:hAnsi="Arial" w:cs="Arial"/>
          <w:b/>
          <w:bCs/>
          <w:snapToGrid w:val="0"/>
        </w:rPr>
        <w:t>Čl. X.</w:t>
      </w:r>
    </w:p>
    <w:p w14:paraId="77CA0330" w14:textId="77777777" w:rsidR="006A08F1" w:rsidRPr="00071BCB" w:rsidRDefault="006A08F1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>Zpracování osobních údajů</w:t>
      </w:r>
    </w:p>
    <w:p w14:paraId="38ABCF53" w14:textId="7E83BC32" w:rsidR="00854A33" w:rsidRPr="00C93893" w:rsidRDefault="00854A33" w:rsidP="00071BC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4E37EE">
      <w:pPr>
        <w:spacing w:line="276" w:lineRule="auto"/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071BCB" w:rsidRDefault="006A08F1" w:rsidP="00F70DB0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071BCB">
        <w:rPr>
          <w:rFonts w:ascii="Arial" w:hAnsi="Arial" w:cs="Arial"/>
          <w:b/>
          <w:bCs/>
          <w:snapToGrid w:val="0"/>
        </w:rPr>
        <w:t>Čl. XI.</w:t>
      </w:r>
    </w:p>
    <w:p w14:paraId="3881EE58" w14:textId="62328697" w:rsidR="006A08F1" w:rsidRPr="00071BCB" w:rsidRDefault="006A08F1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>Metodická součinnost oddělení tvorby cen a verifikace se</w:t>
      </w:r>
      <w:r w:rsidR="00071BCB">
        <w:rPr>
          <w:rFonts w:ascii="Arial" w:hAnsi="Arial"/>
          <w:caps w:val="0"/>
          <w:sz w:val="24"/>
          <w:szCs w:val="24"/>
        </w:rPr>
        <w:t> </w:t>
      </w:r>
      <w:r w:rsidRPr="00071BCB">
        <w:rPr>
          <w:rFonts w:ascii="Arial" w:hAnsi="Arial"/>
          <w:caps w:val="0"/>
          <w:sz w:val="24"/>
          <w:szCs w:val="24"/>
        </w:rPr>
        <w:t>zhotoviteli ZP</w:t>
      </w:r>
    </w:p>
    <w:p w14:paraId="6BA17B4F" w14:textId="1E552898" w:rsidR="006A08F1" w:rsidRPr="00B72840" w:rsidRDefault="006A08F1" w:rsidP="00071BC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</w:t>
      </w:r>
      <w:r w:rsidR="00071BCB">
        <w:rPr>
          <w:rFonts w:ascii="Arial" w:hAnsi="Arial" w:cs="Arial"/>
          <w:sz w:val="22"/>
          <w:szCs w:val="22"/>
        </w:rPr>
        <w:t> </w:t>
      </w:r>
      <w:r w:rsidRPr="00B72840">
        <w:rPr>
          <w:rFonts w:ascii="Arial" w:hAnsi="Arial" w:cs="Arial"/>
          <w:sz w:val="22"/>
          <w:szCs w:val="22"/>
        </w:rPr>
        <w:t>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4E37EE">
      <w:pPr>
        <w:pStyle w:val="11"/>
        <w:tabs>
          <w:tab w:val="left" w:pos="284"/>
        </w:tabs>
        <w:spacing w:before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F70DB0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071BCB" w:rsidRDefault="00D94C73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>Ochrana informací Státního pozemkového úřadu</w:t>
      </w:r>
    </w:p>
    <w:p w14:paraId="45F87C10" w14:textId="3C127041" w:rsidR="00D94C73" w:rsidRPr="00071BCB" w:rsidRDefault="00D94C73" w:rsidP="00071BC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71BCB">
        <w:rPr>
          <w:rFonts w:ascii="Arial" w:hAnsi="Arial" w:cs="Arial"/>
          <w:sz w:val="22"/>
          <w:szCs w:val="22"/>
        </w:rPr>
        <w:t>Všechny informace, ať už v písemné, ústní, vizuální, elektronické nebo jiné podobě, které</w:t>
      </w:r>
      <w:r w:rsidR="00071BCB">
        <w:rPr>
          <w:rFonts w:ascii="Arial" w:hAnsi="Arial" w:cs="Arial"/>
          <w:sz w:val="22"/>
          <w:szCs w:val="22"/>
        </w:rPr>
        <w:t> </w:t>
      </w:r>
      <w:r w:rsidRPr="00071BCB">
        <w:rPr>
          <w:rFonts w:ascii="Arial" w:hAnsi="Arial" w:cs="Arial"/>
          <w:sz w:val="22"/>
          <w:szCs w:val="22"/>
        </w:rPr>
        <w:t xml:space="preserve">byly či budou poskytnuty zhotoviteli objednatelem nebo jeho jménem po dni uzavření této </w:t>
      </w:r>
      <w:r w:rsidR="00375C18" w:rsidRPr="00071BCB">
        <w:rPr>
          <w:rFonts w:ascii="Arial" w:hAnsi="Arial" w:cs="Arial"/>
          <w:sz w:val="22"/>
          <w:szCs w:val="22"/>
        </w:rPr>
        <w:t>Dohody</w:t>
      </w:r>
      <w:r w:rsidR="00377058">
        <w:rPr>
          <w:rFonts w:ascii="Arial" w:hAnsi="Arial" w:cs="Arial"/>
          <w:sz w:val="22"/>
          <w:szCs w:val="22"/>
        </w:rPr>
        <w:t>,</w:t>
      </w:r>
      <w:r w:rsidRPr="00071BCB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</w:t>
      </w:r>
      <w:r w:rsidR="00071BCB">
        <w:rPr>
          <w:rFonts w:ascii="Arial" w:hAnsi="Arial" w:cs="Arial"/>
          <w:sz w:val="22"/>
          <w:szCs w:val="22"/>
        </w:rPr>
        <w:t> </w:t>
      </w:r>
      <w:r w:rsidRPr="00071BCB">
        <w:rPr>
          <w:rFonts w:ascii="Arial" w:hAnsi="Arial" w:cs="Arial"/>
          <w:sz w:val="22"/>
          <w:szCs w:val="22"/>
        </w:rPr>
        <w:t>na</w:t>
      </w:r>
      <w:r w:rsidR="00071BCB">
        <w:rPr>
          <w:rFonts w:ascii="Arial" w:hAnsi="Arial" w:cs="Arial"/>
          <w:sz w:val="22"/>
          <w:szCs w:val="22"/>
        </w:rPr>
        <w:t> </w:t>
      </w:r>
      <w:r w:rsidRPr="00071BCB">
        <w:rPr>
          <w:rFonts w:ascii="Arial" w:hAnsi="Arial" w:cs="Arial"/>
          <w:sz w:val="22"/>
          <w:szCs w:val="22"/>
        </w:rPr>
        <w:t xml:space="preserve">informace důvěrné ve smyslu §504 </w:t>
      </w:r>
      <w:r w:rsidR="00375C18" w:rsidRPr="00071BCB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071BCB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4E37EE">
      <w:pPr>
        <w:pStyle w:val="Odstavecseseznamem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4E37EE">
      <w:pPr>
        <w:spacing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F70DB0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071BCB" w:rsidRDefault="00D94C73" w:rsidP="00071BCB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071BCB">
        <w:rPr>
          <w:rFonts w:ascii="Arial" w:hAnsi="Arial"/>
          <w:caps w:val="0"/>
          <w:sz w:val="24"/>
          <w:szCs w:val="24"/>
        </w:rPr>
        <w:t>Jiná ujednání</w:t>
      </w:r>
    </w:p>
    <w:p w14:paraId="43030A42" w14:textId="52B8FF0E" w:rsidR="00D94C73" w:rsidRDefault="00D94C73" w:rsidP="00071BCB">
      <w:pPr>
        <w:pStyle w:val="Odstavecseseznamem"/>
        <w:numPr>
          <w:ilvl w:val="0"/>
          <w:numId w:val="12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Při provádění díla je zhotovitel vázán pokyny objednatele. Objednatel i zhotovitel se</w:t>
      </w:r>
      <w:r w:rsidR="00071BCB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</w:t>
      </w:r>
      <w:r w:rsidR="00071BCB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>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66AD5002" w14:textId="0C557D62" w:rsidR="00D94C73" w:rsidRDefault="00D94C73" w:rsidP="00071BCB">
      <w:pPr>
        <w:pStyle w:val="Odstavecseseznamem"/>
        <w:numPr>
          <w:ilvl w:val="0"/>
          <w:numId w:val="12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21E338E4" w14:textId="295F76A9" w:rsidR="00D94C73" w:rsidRDefault="00D94C73" w:rsidP="00071BCB">
      <w:pPr>
        <w:pStyle w:val="Odstavecseseznamem"/>
        <w:numPr>
          <w:ilvl w:val="0"/>
          <w:numId w:val="12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1D20894F" w14:textId="6B737B7C" w:rsidR="1CA34882" w:rsidRPr="002A3F27" w:rsidRDefault="11B2E38F" w:rsidP="008745A5">
      <w:pPr>
        <w:pStyle w:val="Odstavecseseznamem"/>
        <w:numPr>
          <w:ilvl w:val="0"/>
          <w:numId w:val="12"/>
        </w:numPr>
        <w:spacing w:after="200" w:line="276" w:lineRule="auto"/>
        <w:ind w:left="357" w:hanging="357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7780BAB" w:rsidR="005751DD" w:rsidRDefault="005751DD" w:rsidP="004E37EE">
      <w:pPr>
        <w:pStyle w:val="Odstavecseseznamem"/>
        <w:spacing w:line="276" w:lineRule="auto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236466AE" w14:textId="77777777" w:rsidR="00071BCB" w:rsidRDefault="00071BCB" w:rsidP="004E37EE">
      <w:pPr>
        <w:pStyle w:val="Odstavecseseznamem"/>
        <w:spacing w:line="276" w:lineRule="auto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8745A5" w:rsidRDefault="00BA5A8C" w:rsidP="007C14A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8745A5">
        <w:rPr>
          <w:rFonts w:ascii="Arial" w:hAnsi="Arial" w:cs="Arial"/>
          <w:b/>
          <w:bCs/>
          <w:snapToGrid w:val="0"/>
        </w:rPr>
        <w:t>Čl</w:t>
      </w:r>
      <w:r w:rsidR="00D94C73" w:rsidRPr="008745A5">
        <w:rPr>
          <w:rFonts w:ascii="Arial" w:hAnsi="Arial" w:cs="Arial"/>
          <w:b/>
          <w:bCs/>
          <w:snapToGrid w:val="0"/>
        </w:rPr>
        <w:t>. XI</w:t>
      </w:r>
      <w:r w:rsidR="000F735C" w:rsidRPr="008745A5">
        <w:rPr>
          <w:rFonts w:ascii="Arial" w:hAnsi="Arial" w:cs="Arial"/>
          <w:b/>
          <w:bCs/>
          <w:snapToGrid w:val="0"/>
        </w:rPr>
        <w:t>V</w:t>
      </w:r>
      <w:r w:rsidR="00D94C73" w:rsidRPr="008745A5">
        <w:rPr>
          <w:rFonts w:ascii="Arial" w:hAnsi="Arial" w:cs="Arial"/>
          <w:b/>
          <w:bCs/>
          <w:snapToGrid w:val="0"/>
        </w:rPr>
        <w:t>.</w:t>
      </w:r>
    </w:p>
    <w:p w14:paraId="44B80F58" w14:textId="77777777" w:rsidR="00D94C73" w:rsidRPr="008745A5" w:rsidRDefault="00D94C73" w:rsidP="008745A5">
      <w:pPr>
        <w:pStyle w:val="Nadpis1"/>
        <w:numPr>
          <w:ilvl w:val="0"/>
          <w:numId w:val="0"/>
        </w:numPr>
        <w:spacing w:before="0" w:after="200" w:line="276" w:lineRule="auto"/>
        <w:jc w:val="center"/>
        <w:rPr>
          <w:rFonts w:ascii="Arial" w:hAnsi="Arial"/>
          <w:caps w:val="0"/>
          <w:sz w:val="24"/>
          <w:szCs w:val="24"/>
        </w:rPr>
      </w:pPr>
      <w:r w:rsidRPr="008745A5">
        <w:rPr>
          <w:rFonts w:ascii="Arial" w:hAnsi="Arial"/>
          <w:caps w:val="0"/>
          <w:sz w:val="24"/>
          <w:szCs w:val="24"/>
        </w:rPr>
        <w:t>Závěrečná ustanovení</w:t>
      </w:r>
    </w:p>
    <w:p w14:paraId="57D056EA" w14:textId="2CFBF4A6" w:rsidR="00D94C73" w:rsidRDefault="00D94C73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9E453E">
        <w:rPr>
          <w:rFonts w:ascii="Arial" w:hAnsi="Arial" w:cs="Arial"/>
          <w:sz w:val="22"/>
          <w:szCs w:val="22"/>
        </w:rPr>
        <w:t>.</w:t>
      </w:r>
    </w:p>
    <w:p w14:paraId="080ED438" w14:textId="4B9E9528" w:rsidR="00D94C73" w:rsidRDefault="00D94C73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>, včetně změn příloh, mohou být činěny po</w:t>
      </w:r>
      <w:r w:rsidR="008745A5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</w:t>
      </w:r>
      <w:r w:rsidR="008745A5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3BF01693" w14:textId="5B7EE392" w:rsidR="00D94C73" w:rsidRDefault="00D94C73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</w:t>
      </w:r>
      <w:r w:rsidR="008745A5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objednatele na jejich právní nástupce.</w:t>
      </w:r>
    </w:p>
    <w:p w14:paraId="049EE205" w14:textId="6FC740BA" w:rsidR="00D94C73" w:rsidRDefault="00D94C73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</w:t>
      </w:r>
      <w:r w:rsidR="00D03891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to</w:t>
      </w:r>
      <w:r w:rsidR="00D03891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</w:t>
      </w:r>
      <w:r w:rsidR="009E453E">
        <w:rPr>
          <w:rFonts w:ascii="Arial" w:hAnsi="Arial" w:cs="Arial"/>
          <w:sz w:val="22"/>
          <w:szCs w:val="22"/>
        </w:rPr>
        <w:t>á</w:t>
      </w:r>
      <w:r w:rsidRPr="1CA34882">
        <w:rPr>
          <w:rFonts w:ascii="Arial" w:hAnsi="Arial" w:cs="Arial"/>
          <w:sz w:val="22"/>
          <w:szCs w:val="22"/>
        </w:rPr>
        <w:t xml:space="preserve">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E517A69" w14:textId="090CADC3" w:rsidR="00D94C73" w:rsidRDefault="00E63A6E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AD4329D" w14:textId="714FEC1D" w:rsidR="00317D69" w:rsidRDefault="00E63A6E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</w:t>
      </w:r>
      <w:r w:rsidR="00D03891">
        <w:rPr>
          <w:rFonts w:ascii="Arial" w:hAnsi="Arial" w:cs="Arial"/>
          <w:sz w:val="22"/>
          <w:szCs w:val="22"/>
        </w:rPr>
        <w:t xml:space="preserve"> 31.7.2023</w:t>
      </w:r>
      <w:r w:rsidR="00317D69" w:rsidRPr="1CA34882">
        <w:rPr>
          <w:rFonts w:ascii="Arial" w:hAnsi="Arial" w:cs="Arial"/>
          <w:sz w:val="22"/>
          <w:szCs w:val="22"/>
        </w:rPr>
        <w:t>, nebo do vyčerpání předpokládané hodnoty veřejné zakázky</w:t>
      </w:r>
      <w:r w:rsidR="00D03891">
        <w:rPr>
          <w:rFonts w:ascii="Arial" w:hAnsi="Arial" w:cs="Arial"/>
          <w:sz w:val="22"/>
          <w:szCs w:val="22"/>
        </w:rPr>
        <w:t>,</w:t>
      </w:r>
      <w:r w:rsidR="00317D69" w:rsidRPr="1CA34882">
        <w:rPr>
          <w:rFonts w:ascii="Arial" w:hAnsi="Arial" w:cs="Arial"/>
          <w:sz w:val="22"/>
          <w:szCs w:val="22"/>
        </w:rPr>
        <w:t xml:space="preserve"> tj.</w:t>
      </w:r>
      <w:r w:rsidR="00D03891">
        <w:rPr>
          <w:rFonts w:ascii="Arial" w:hAnsi="Arial" w:cs="Arial"/>
          <w:sz w:val="22"/>
          <w:szCs w:val="22"/>
        </w:rPr>
        <w:t xml:space="preserve"> 750 000,-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49A68A20" w14:textId="70E14A63" w:rsidR="00317D69" w:rsidRDefault="00E63A6E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D03891">
        <w:rPr>
          <w:rFonts w:ascii="Arial" w:hAnsi="Arial" w:cs="Arial"/>
          <w:sz w:val="22"/>
          <w:szCs w:val="22"/>
        </w:rPr>
        <w:t>v</w:t>
      </w:r>
      <w:r w:rsidR="00AF14FC" w:rsidRPr="00D03891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</w:t>
      </w:r>
      <w:r w:rsidR="00D03891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 xml:space="preserve">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76D1E881" w14:textId="3C37AC4F" w:rsidR="00D94C73" w:rsidRPr="00936B10" w:rsidRDefault="00D94C73" w:rsidP="008745A5">
      <w:pPr>
        <w:pStyle w:val="Odstavecseseznamem"/>
        <w:numPr>
          <w:ilvl w:val="0"/>
          <w:numId w:val="13"/>
        </w:numPr>
        <w:spacing w:after="20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</w:t>
      </w:r>
      <w:r w:rsidR="00D03891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 xml:space="preserve">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32CF84D1" w:rsidR="00D94C73" w:rsidRDefault="00D94C73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4E37EE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DD9A30C" w14:textId="53232320" w:rsidR="00D94C73" w:rsidRPr="00936B10" w:rsidRDefault="00D94C73" w:rsidP="004E37EE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D03891">
        <w:rPr>
          <w:rFonts w:ascii="Arial" w:hAnsi="Arial" w:cs="Arial"/>
          <w:snapToGrid w:val="0"/>
          <w:sz w:val="22"/>
          <w:szCs w:val="22"/>
        </w:rPr>
        <w:t> </w:t>
      </w:r>
      <w:proofErr w:type="gramStart"/>
      <w:r w:rsidR="00D03891">
        <w:rPr>
          <w:rFonts w:ascii="Arial" w:hAnsi="Arial" w:cs="Arial"/>
          <w:snapToGrid w:val="0"/>
          <w:sz w:val="22"/>
          <w:szCs w:val="22"/>
        </w:rPr>
        <w:t xml:space="preserve">Liberci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………..</w:t>
      </w:r>
    </w:p>
    <w:p w14:paraId="2D49E026" w14:textId="77777777" w:rsidR="00D03891" w:rsidRDefault="00D03891" w:rsidP="004E37EE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CFC7332" w14:textId="77777777" w:rsidR="00D03891" w:rsidRDefault="00D03891" w:rsidP="004E37EE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150B4E3" w14:textId="651C7FC3" w:rsidR="00D94C73" w:rsidRPr="00936B10" w:rsidRDefault="00D94C73" w:rsidP="004E37EE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</w:p>
    <w:p w14:paraId="503844C7" w14:textId="2C1E7B1F" w:rsidR="00D94C73" w:rsidRDefault="00D94C73" w:rsidP="004E37EE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8662B41" w14:textId="72963207" w:rsidR="00D03891" w:rsidRDefault="00D03891" w:rsidP="004E37EE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070A3972" w14:textId="2E4A8A7B" w:rsidR="00D03891" w:rsidRDefault="00D03891" w:rsidP="004E37EE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7CAF4FC5" w14:textId="77777777" w:rsidR="00D03891" w:rsidRPr="00936B10" w:rsidRDefault="00D03891" w:rsidP="004E37EE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9B357BE" w14:textId="415EB1D2" w:rsidR="00D94C73" w:rsidRPr="00936B10" w:rsidRDefault="00D94C73" w:rsidP="004E37EE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D574C7">
        <w:rPr>
          <w:rFonts w:ascii="Arial" w:hAnsi="Arial" w:cs="Arial"/>
          <w:snapToGrid w:val="0"/>
          <w:sz w:val="22"/>
          <w:szCs w:val="22"/>
        </w:rPr>
        <w:t>…….</w:t>
      </w:r>
    </w:p>
    <w:p w14:paraId="1633CDD1" w14:textId="4198EFE5" w:rsidR="00D94C73" w:rsidRDefault="00D03891" w:rsidP="00D03891">
      <w:pPr>
        <w:tabs>
          <w:tab w:val="left" w:pos="5529"/>
          <w:tab w:val="left" w:pos="5670"/>
        </w:tabs>
        <w:spacing w:after="6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Bohuslav Kabátek</w:t>
      </w:r>
    </w:p>
    <w:p w14:paraId="2337EC33" w14:textId="4D0E93F4" w:rsidR="00D03891" w:rsidRPr="00936B10" w:rsidRDefault="00D03891" w:rsidP="004E37EE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ředitel KPÚ pro Liberecký kraj</w:t>
      </w:r>
    </w:p>
    <w:p w14:paraId="5C6B958E" w14:textId="4748A20D" w:rsidR="00D94C73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487DA1FE" w14:textId="16BC72E1" w:rsidR="00B53982" w:rsidRDefault="00B53982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68FE0E7" w14:textId="68B3DC7A" w:rsidR="00B53982" w:rsidRDefault="00B53982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71E1700" w14:textId="38653D4F" w:rsidR="00B53982" w:rsidRDefault="00B53982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EEDBF2A" w14:textId="21CB8254" w:rsidR="00B53982" w:rsidRDefault="00B53982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753A2B7" w14:textId="77777777" w:rsidR="00B53982" w:rsidRPr="00936B10" w:rsidRDefault="00B53982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6553F21" w14:textId="6CDB1198" w:rsidR="00D94C73" w:rsidRPr="00936B10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D17227">
        <w:rPr>
          <w:rFonts w:ascii="Arial" w:hAnsi="Arial" w:cs="Arial"/>
          <w:snapToGrid w:val="0"/>
          <w:sz w:val="22"/>
          <w:szCs w:val="22"/>
        </w:rPr>
        <w:t xml:space="preserve"> 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D17227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r w:rsidR="00D17227">
        <w:rPr>
          <w:rFonts w:ascii="Arial" w:hAnsi="Arial" w:cs="Arial"/>
          <w:snapToGrid w:val="0"/>
          <w:sz w:val="22"/>
          <w:szCs w:val="22"/>
        </w:rPr>
        <w:t>…</w:t>
      </w:r>
    </w:p>
    <w:p w14:paraId="2F63A6F6" w14:textId="2D56029B" w:rsidR="00D94C73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7AEC23C" w14:textId="77777777" w:rsidR="00D17227" w:rsidRPr="00936B10" w:rsidRDefault="00D17227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D08FA45" w14:textId="4D0FA17C" w:rsidR="00D94C73" w:rsidRPr="00936B10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 w:rsidR="00D17227">
        <w:rPr>
          <w:rFonts w:ascii="Arial" w:hAnsi="Arial" w:cs="Arial"/>
          <w:b/>
          <w:snapToGrid w:val="0"/>
          <w:sz w:val="22"/>
          <w:szCs w:val="22"/>
        </w:rPr>
        <w:t>1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  <w:r w:rsidR="00D17227"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 w:rsidR="00D17227">
        <w:rPr>
          <w:rFonts w:ascii="Arial" w:hAnsi="Arial" w:cs="Arial"/>
          <w:b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7C75E6CE" w14:textId="665E4E0A" w:rsidR="00D94C73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AE4B218" w14:textId="4291221A" w:rsidR="00D17227" w:rsidRDefault="00D17227" w:rsidP="004E37E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54D6220D" w14:textId="35E52810" w:rsidR="00D17227" w:rsidRDefault="00D17227" w:rsidP="004E37E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33EB166" w14:textId="77777777" w:rsidR="00D17227" w:rsidRPr="00936B10" w:rsidRDefault="00D17227" w:rsidP="004E37EE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6EB7707" w:rsidR="00D94C73" w:rsidRPr="00936B10" w:rsidRDefault="00D574C7" w:rsidP="00D574C7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="00D17227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</w:p>
    <w:p w14:paraId="6AF402AE" w14:textId="4FB31D12" w:rsidR="00D94C73" w:rsidRPr="00936B10" w:rsidRDefault="00D94C73" w:rsidP="004E37EE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 w:rsidR="00D17227">
        <w:rPr>
          <w:rFonts w:ascii="Arial" w:hAnsi="Arial" w:cs="Arial"/>
          <w:snapToGrid w:val="0"/>
          <w:sz w:val="22"/>
          <w:szCs w:val="22"/>
        </w:rPr>
        <w:t>1</w:t>
      </w:r>
      <w:r w:rsidR="00D17227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 w:rsidR="00D17227">
        <w:rPr>
          <w:rFonts w:ascii="Arial" w:hAnsi="Arial" w:cs="Arial"/>
          <w:snapToGrid w:val="0"/>
          <w:sz w:val="22"/>
          <w:szCs w:val="22"/>
        </w:rPr>
        <w:t>2</w:t>
      </w:r>
    </w:p>
    <w:p w14:paraId="149EFC78" w14:textId="5F703CA0" w:rsidR="00695720" w:rsidRDefault="00695720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FD2BBD6" w14:textId="027CE84C" w:rsidR="00D17227" w:rsidRDefault="00D17227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E8604A" w14:textId="49C29E99" w:rsidR="00D17227" w:rsidRDefault="00D17227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A4B2864" w14:textId="4059668F" w:rsidR="00D17227" w:rsidRDefault="00D17227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0C05ACF" w14:textId="77777777" w:rsidR="00D17227" w:rsidRPr="00936B10" w:rsidRDefault="00D17227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2DAC849" w14:textId="72F63D35" w:rsidR="00D17227" w:rsidRPr="00936B10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3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E4265D9" w14:textId="77777777" w:rsidR="00D17227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2449FAB1" w14:textId="77777777" w:rsidR="00D17227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5232F5E" w14:textId="77777777" w:rsidR="00D17227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71DD0588" w14:textId="77777777" w:rsidR="00D17227" w:rsidRPr="00936B10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72A312F" w14:textId="42826E66" w:rsidR="00D17227" w:rsidRPr="00936B10" w:rsidRDefault="00D574C7" w:rsidP="00D574C7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="00D17227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</w:p>
    <w:p w14:paraId="38ADBECD" w14:textId="1F8E244A" w:rsidR="00D17227" w:rsidRPr="00936B10" w:rsidRDefault="00D17227" w:rsidP="00D17227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3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</w:p>
    <w:p w14:paraId="7C7D996F" w14:textId="77777777" w:rsidR="00D17227" w:rsidRPr="00936B10" w:rsidRDefault="00D17227" w:rsidP="00D17227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4E37EE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15B872E" w14:textId="77777777" w:rsidR="00D94C73" w:rsidRPr="00936B10" w:rsidRDefault="00D94C73" w:rsidP="004E37EE">
      <w:pPr>
        <w:pStyle w:val="lanek6"/>
        <w:spacing w:line="276" w:lineRule="auto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35C86691" w14:textId="332A7A25" w:rsidR="002826A5" w:rsidRDefault="002826A5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7F9CA166" w14:textId="36E8BC98" w:rsidR="00D17227" w:rsidRDefault="00D17227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780CE624" w14:textId="77777777" w:rsidR="00D17227" w:rsidRDefault="00D17227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4E37EE">
      <w:pPr>
        <w:spacing w:line="276" w:lineRule="auto"/>
        <w:rPr>
          <w:rFonts w:ascii="Arial" w:hAnsi="Arial" w:cs="Arial"/>
          <w:sz w:val="22"/>
          <w:szCs w:val="22"/>
        </w:rPr>
      </w:pPr>
    </w:p>
    <w:p w14:paraId="1457B0EB" w14:textId="460FB69E" w:rsidR="00AC4781" w:rsidRPr="00936B10" w:rsidRDefault="00AC4781" w:rsidP="004E37EE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D17227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2C915E52" w:rsidR="00EF4F13" w:rsidRPr="00936B10" w:rsidRDefault="00EF4F13" w:rsidP="004E37EE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D17227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Ceník znaleckých posudků</w:t>
      </w:r>
    </w:p>
    <w:p w14:paraId="07B4C34D" w14:textId="6F3BBAF8" w:rsidR="00EF4F13" w:rsidRPr="00936B10" w:rsidRDefault="00EF4F13" w:rsidP="004E37EE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D17227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721EBD97" w:rsidR="002F525D" w:rsidRPr="00936B10" w:rsidRDefault="00EF4F13" w:rsidP="004E37EE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D17227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6CFCA3F2" w:rsidR="002F525D" w:rsidRPr="00936B10" w:rsidRDefault="00EF4F13" w:rsidP="004E37EE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D17227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359A9195" w:rsidR="008079B0" w:rsidRPr="009C6CD7" w:rsidRDefault="009C6CD7" w:rsidP="008079B0">
    <w:pPr>
      <w:pStyle w:val="Zhlav"/>
      <w:jc w:val="right"/>
      <w:rPr>
        <w:rFonts w:ascii="Arial" w:hAnsi="Arial" w:cs="Arial"/>
        <w:sz w:val="20"/>
        <w:szCs w:val="20"/>
      </w:rPr>
    </w:pPr>
    <w:r w:rsidRPr="009C6CD7">
      <w:rPr>
        <w:rFonts w:ascii="Arial" w:hAnsi="Arial" w:cs="Arial"/>
        <w:sz w:val="20"/>
        <w:szCs w:val="20"/>
      </w:rPr>
      <w:t xml:space="preserve">č. smlouvy: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0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1"/>
  </w:num>
  <w:num w:numId="5">
    <w:abstractNumId w:val="12"/>
  </w:num>
  <w:num w:numId="6">
    <w:abstractNumId w:val="20"/>
  </w:num>
  <w:num w:numId="7">
    <w:abstractNumId w:val="17"/>
  </w:num>
  <w:num w:numId="8">
    <w:abstractNumId w:val="9"/>
  </w:num>
  <w:num w:numId="9">
    <w:abstractNumId w:val="14"/>
  </w:num>
  <w:num w:numId="10">
    <w:abstractNumId w:val="15"/>
  </w:num>
  <w:num w:numId="11">
    <w:abstractNumId w:val="6"/>
  </w:num>
  <w:num w:numId="12">
    <w:abstractNumId w:val="11"/>
  </w:num>
  <w:num w:numId="13">
    <w:abstractNumId w:val="3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5"/>
  </w:num>
  <w:num w:numId="19">
    <w:abstractNumId w:val="7"/>
  </w:num>
  <w:num w:numId="20">
    <w:abstractNumId w:val="18"/>
  </w:num>
  <w:num w:numId="21">
    <w:abstractNumId w:val="8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6FF9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0741"/>
    <w:rsid w:val="0006329B"/>
    <w:rsid w:val="00063BF8"/>
    <w:rsid w:val="00063D0A"/>
    <w:rsid w:val="00064B36"/>
    <w:rsid w:val="00067CEF"/>
    <w:rsid w:val="0007012B"/>
    <w:rsid w:val="00071BC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C69DD"/>
    <w:rsid w:val="000D09F7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36BA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179E4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E746C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C1C"/>
    <w:rsid w:val="00337EDD"/>
    <w:rsid w:val="0034225F"/>
    <w:rsid w:val="00343095"/>
    <w:rsid w:val="003478D3"/>
    <w:rsid w:val="0035062C"/>
    <w:rsid w:val="0035324A"/>
    <w:rsid w:val="003535FD"/>
    <w:rsid w:val="00353BDA"/>
    <w:rsid w:val="0035577F"/>
    <w:rsid w:val="00355FD5"/>
    <w:rsid w:val="0035672F"/>
    <w:rsid w:val="00357967"/>
    <w:rsid w:val="00362BA6"/>
    <w:rsid w:val="0036458A"/>
    <w:rsid w:val="003702C8"/>
    <w:rsid w:val="00370973"/>
    <w:rsid w:val="00372B31"/>
    <w:rsid w:val="003752AC"/>
    <w:rsid w:val="00375C18"/>
    <w:rsid w:val="00376AED"/>
    <w:rsid w:val="00377058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4C22"/>
    <w:rsid w:val="004D6F01"/>
    <w:rsid w:val="004D73E2"/>
    <w:rsid w:val="004D7A79"/>
    <w:rsid w:val="004E0963"/>
    <w:rsid w:val="004E17A1"/>
    <w:rsid w:val="004E37EE"/>
    <w:rsid w:val="004E576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4AD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687E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1801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14A1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04FC"/>
    <w:rsid w:val="00803F58"/>
    <w:rsid w:val="00804468"/>
    <w:rsid w:val="008053C6"/>
    <w:rsid w:val="0080564B"/>
    <w:rsid w:val="008068DF"/>
    <w:rsid w:val="008079B0"/>
    <w:rsid w:val="00811597"/>
    <w:rsid w:val="00811F31"/>
    <w:rsid w:val="00821B13"/>
    <w:rsid w:val="00825414"/>
    <w:rsid w:val="00825E44"/>
    <w:rsid w:val="00830B9C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D6E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5A5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B23"/>
    <w:rsid w:val="00910D80"/>
    <w:rsid w:val="00910DF0"/>
    <w:rsid w:val="00912066"/>
    <w:rsid w:val="009134B7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03E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CD7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453E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2A61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366F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1C6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3D0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982"/>
    <w:rsid w:val="00B53C8C"/>
    <w:rsid w:val="00B54AF1"/>
    <w:rsid w:val="00B55796"/>
    <w:rsid w:val="00B608E1"/>
    <w:rsid w:val="00B62E5B"/>
    <w:rsid w:val="00B65DFE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29DF"/>
    <w:rsid w:val="00BA4E02"/>
    <w:rsid w:val="00BA5A8C"/>
    <w:rsid w:val="00BA5FB7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E53FD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397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09F1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0A92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3891"/>
    <w:rsid w:val="00D1231A"/>
    <w:rsid w:val="00D13C37"/>
    <w:rsid w:val="00D13D04"/>
    <w:rsid w:val="00D163BD"/>
    <w:rsid w:val="00D17227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574C7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1080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981"/>
    <w:rsid w:val="00E17D15"/>
    <w:rsid w:val="00E20F3B"/>
    <w:rsid w:val="00E211E3"/>
    <w:rsid w:val="00E21A38"/>
    <w:rsid w:val="00E220F4"/>
    <w:rsid w:val="00E239B7"/>
    <w:rsid w:val="00E23CF3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32EE"/>
    <w:rsid w:val="00ED4861"/>
    <w:rsid w:val="00ED5177"/>
    <w:rsid w:val="00EE0988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0DB0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306C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2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2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2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2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1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14</Pages>
  <Words>4297</Words>
  <Characters>25357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Kvíčalová Zuzana Ing.</cp:lastModifiedBy>
  <cp:revision>53</cp:revision>
  <cp:lastPrinted>2017-12-13T14:21:00Z</cp:lastPrinted>
  <dcterms:created xsi:type="dcterms:W3CDTF">2021-01-11T14:37:00Z</dcterms:created>
  <dcterms:modified xsi:type="dcterms:W3CDTF">2022-05-19T08:24:00Z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